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B2F9" w14:textId="77777777" w:rsidR="00685EED" w:rsidRPr="00DF673B" w:rsidRDefault="009666C9" w:rsidP="00FB5CD6">
      <w:pPr>
        <w:pStyle w:val="Heading4"/>
      </w:pPr>
      <w:r>
        <w:rPr>
          <w:noProof/>
          <w:lang w:eastAsia="en-AU"/>
        </w:rPr>
        <mc:AlternateContent>
          <mc:Choice Requires="wps">
            <w:drawing>
              <wp:anchor distT="45720" distB="45720" distL="114300" distR="114300" simplePos="0" relativeHeight="251673600" behindDoc="0" locked="0" layoutInCell="1" allowOverlap="1" wp14:anchorId="647D0F05" wp14:editId="412682B1">
                <wp:simplePos x="0" y="0"/>
                <wp:positionH relativeFrom="column">
                  <wp:posOffset>194310</wp:posOffset>
                </wp:positionH>
                <wp:positionV relativeFrom="paragraph">
                  <wp:posOffset>2072096</wp:posOffset>
                </wp:positionV>
                <wp:extent cx="3686175" cy="61232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12321"/>
                        </a:xfrm>
                        <a:prstGeom prst="roundRect">
                          <a:avLst/>
                        </a:prstGeom>
                        <a:solidFill>
                          <a:schemeClr val="bg2"/>
                        </a:solidFill>
                        <a:ln w="9525">
                          <a:noFill/>
                          <a:miter lim="800000"/>
                          <a:headEnd/>
                          <a:tailEnd/>
                        </a:ln>
                      </wps:spPr>
                      <wps:txbx>
                        <w:txbxContent>
                          <w:p w14:paraId="0F7D0C09" w14:textId="1B3C7014" w:rsidR="004349FF" w:rsidRPr="004E3CF7" w:rsidRDefault="004349FF">
                            <w:r>
                              <w:t xml:space="preserve">This is a Word document and can be downloaded from: </w:t>
                            </w:r>
                            <w:hyperlink r:id="rId8" w:history="1">
                              <w:r w:rsidRPr="005E1EA9">
                                <w:rPr>
                                  <w:rStyle w:val="Hyperlink"/>
                                </w:rPr>
                                <w:t>www.caringathomeproject.com</w:t>
                              </w:r>
                              <w:r w:rsidRPr="008C652D">
                                <w:rPr>
                                  <w:rStyle w:val="Hyperlink"/>
                                </w:rPr>
                                <w:t>.au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7D0F05" id="Text Box 2" o:spid="_x0000_s1026" style="position:absolute;margin-left:15.3pt;margin-top:163.15pt;width:290.25pt;height:48.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" fillcolor="#e7e6e6 [3214]" stroked="f">
                <v:stroke joinstyle="miter"/>
                <v:textbox>
                  <w:txbxContent>
                    <w:p w14:paraId="0F7D0C09" w14:textId="1B3C7014" w:rsidR="004349FF" w:rsidRPr="004E3CF7" w:rsidRDefault="004349FF">
                      <w:r>
                        <w:t xml:space="preserve">This is a Word document and can be downloaded from: </w:t>
                      </w:r>
                      <w:hyperlink r:id="rId9" w:history="1">
                        <w:r w:rsidRPr="005E1EA9">
                          <w:rPr>
                            <w:rStyle w:val="Hyperlink"/>
                          </w:rPr>
                          <w:t>www.caringathomeproject.com</w:t>
                        </w:r>
                        <w:r w:rsidRPr="008C652D">
                          <w:rPr>
                            <w:rStyle w:val="Hyperlink"/>
                          </w:rPr>
                          <w:t>.au</w:t>
                        </w:r>
                      </w:hyperlink>
                    </w:p>
                  </w:txbxContent>
                </v:textbox>
              </v:roundrect>
            </w:pict>
          </mc:Fallback>
        </mc:AlternateContent>
      </w:r>
      <w:r w:rsidR="00D92793">
        <w:rPr>
          <w:noProof/>
          <w:lang w:eastAsia="en-AU"/>
        </w:rPr>
        <mc:AlternateContent>
          <mc:Choice Requires="wps">
            <w:drawing>
              <wp:anchor distT="0" distB="0" distL="114300" distR="114300" simplePos="0" relativeHeight="251657216" behindDoc="0" locked="0" layoutInCell="1" allowOverlap="1" wp14:anchorId="63FBAA9F" wp14:editId="03AA08CC">
                <wp:simplePos x="0" y="0"/>
                <wp:positionH relativeFrom="page">
                  <wp:posOffset>925830</wp:posOffset>
                </wp:positionH>
                <wp:positionV relativeFrom="page">
                  <wp:posOffset>4583430</wp:posOffset>
                </wp:positionV>
                <wp:extent cx="6061075" cy="3484880"/>
                <wp:effectExtent l="0" t="0" r="158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484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316E4D" w14:textId="1B7FD3AF" w:rsidR="004349FF" w:rsidRPr="009666C9" w:rsidRDefault="004349FF" w:rsidP="00630B1C">
                            <w:pPr>
                              <w:pStyle w:val="Title"/>
                              <w:rPr>
                                <w:color w:val="FFFFFF" w:themeColor="background1"/>
                                <w:sz w:val="64"/>
                                <w:szCs w:val="64"/>
                              </w:rPr>
                            </w:pPr>
                            <w:r w:rsidRPr="009666C9">
                              <w:rPr>
                                <w:b/>
                                <w:color w:val="FFFFFF" w:themeColor="background1"/>
                                <w:sz w:val="64"/>
                                <w:szCs w:val="64"/>
                              </w:rPr>
                              <w:t>Example policy and procedures:</w:t>
                            </w:r>
                            <w:r w:rsidRPr="009666C9">
                              <w:rPr>
                                <w:color w:val="FFFFFF" w:themeColor="background1"/>
                                <w:sz w:val="64"/>
                                <w:szCs w:val="64"/>
                              </w:rPr>
                              <w:t xml:space="preserve"> </w:t>
                            </w:r>
                            <w:r w:rsidRPr="009666C9">
                              <w:rPr>
                                <w:i/>
                                <w:color w:val="FFFFFF" w:themeColor="background1"/>
                                <w:sz w:val="64"/>
                                <w:szCs w:val="64"/>
                              </w:rPr>
                              <w:t>Supporting carers/families to help manage breakthrough symptoms safely using subcutaneous medicines in the home</w:t>
                            </w:r>
                          </w:p>
                          <w:p w14:paraId="2661777C" w14:textId="77777777" w:rsidR="004349FF" w:rsidRPr="009666C9" w:rsidRDefault="004349FF" w:rsidP="00793AE9">
                            <w:pPr>
                              <w:rPr>
                                <w:color w:val="FFFFFF" w:themeColor="background1"/>
                              </w:rPr>
                            </w:pPr>
                          </w:p>
                          <w:p w14:paraId="04319F1A" w14:textId="77777777" w:rsidR="004349FF" w:rsidRPr="009666C9" w:rsidRDefault="004349FF" w:rsidP="00793AE9">
                            <w:pPr>
                              <w:rPr>
                                <w:color w:val="FFFFFF" w:themeColor="background1"/>
                              </w:rPr>
                            </w:pPr>
                          </w:p>
                          <w:p w14:paraId="7300F6D9" w14:textId="7F162AC1" w:rsidR="004349FF" w:rsidRPr="009666C9" w:rsidRDefault="004349FF" w:rsidP="00793AE9">
                            <w:pPr>
                              <w:rPr>
                                <w:b/>
                                <w:color w:val="FFFFFF" w:themeColor="background1"/>
                              </w:rPr>
                            </w:pPr>
                            <w:r w:rsidRPr="009666C9">
                              <w:rPr>
                                <w:b/>
                                <w:color w:val="FFFFFF" w:themeColor="background1"/>
                              </w:rPr>
                              <w:t>Version 4 – 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BAA9F" id="_x0000_t202" coordsize="21600,21600" o:spt="202" path="m,l,21600r21600,l21600,xe">
                <v:stroke joinstyle="miter"/>
                <v:path gradientshapeok="t" o:connecttype="rect"/>
              </v:shapetype>
              <v:shape id="Text Box 5" o:spid="_x0000_s1027" type="#_x0000_t202" style="position:absolute;margin-left:72.9pt;margin-top:360.9pt;width:477.25pt;height:27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" filled="f" stroked="f">
                <v:textbox inset="0,0,0,0">
                  <w:txbxContent>
                    <w:p w14:paraId="7F316E4D" w14:textId="1B7FD3AF" w:rsidR="004349FF" w:rsidRPr="009666C9" w:rsidRDefault="004349FF" w:rsidP="00630B1C">
                      <w:pPr>
                        <w:pStyle w:val="Title"/>
                        <w:rPr>
                          <w:color w:val="FFFFFF" w:themeColor="background1"/>
                          <w:sz w:val="64"/>
                          <w:szCs w:val="64"/>
                        </w:rPr>
                      </w:pPr>
                      <w:r w:rsidRPr="009666C9">
                        <w:rPr>
                          <w:b/>
                          <w:color w:val="FFFFFF" w:themeColor="background1"/>
                          <w:sz w:val="64"/>
                          <w:szCs w:val="64"/>
                        </w:rPr>
                        <w:t>Example policy and procedures:</w:t>
                      </w:r>
                      <w:r w:rsidRPr="009666C9">
                        <w:rPr>
                          <w:color w:val="FFFFFF" w:themeColor="background1"/>
                          <w:sz w:val="64"/>
                          <w:szCs w:val="64"/>
                        </w:rPr>
                        <w:t xml:space="preserve"> </w:t>
                      </w:r>
                      <w:r w:rsidRPr="009666C9">
                        <w:rPr>
                          <w:i/>
                          <w:color w:val="FFFFFF" w:themeColor="background1"/>
                          <w:sz w:val="64"/>
                          <w:szCs w:val="64"/>
                        </w:rPr>
                        <w:t>Supporting carers/families to help manage breakthrough symptoms safely using subcutaneous medicines in the home</w:t>
                      </w:r>
                    </w:p>
                    <w:p w14:paraId="2661777C" w14:textId="77777777" w:rsidR="004349FF" w:rsidRPr="009666C9" w:rsidRDefault="004349FF" w:rsidP="00793AE9">
                      <w:pPr>
                        <w:rPr>
                          <w:color w:val="FFFFFF" w:themeColor="background1"/>
                        </w:rPr>
                      </w:pPr>
                    </w:p>
                    <w:p w14:paraId="04319F1A" w14:textId="77777777" w:rsidR="004349FF" w:rsidRPr="009666C9" w:rsidRDefault="004349FF" w:rsidP="00793AE9">
                      <w:pPr>
                        <w:rPr>
                          <w:color w:val="FFFFFF" w:themeColor="background1"/>
                        </w:rPr>
                      </w:pPr>
                    </w:p>
                    <w:p w14:paraId="7300F6D9" w14:textId="7F162AC1" w:rsidR="004349FF" w:rsidRPr="009666C9" w:rsidRDefault="004349FF" w:rsidP="00793AE9">
                      <w:pPr>
                        <w:rPr>
                          <w:b/>
                          <w:color w:val="FFFFFF" w:themeColor="background1"/>
                        </w:rPr>
                      </w:pPr>
                      <w:r w:rsidRPr="009666C9">
                        <w:rPr>
                          <w:b/>
                          <w:color w:val="FFFFFF" w:themeColor="background1"/>
                        </w:rPr>
                        <w:t>Version 4 – June 2022</w:t>
                      </w:r>
                    </w:p>
                  </w:txbxContent>
                </v:textbox>
                <w10:wrap anchorx="page" anchory="page"/>
              </v:shape>
            </w:pict>
          </mc:Fallback>
        </mc:AlternateContent>
      </w:r>
      <w:r w:rsidR="00793AE9">
        <w:br w:type="page"/>
      </w:r>
    </w:p>
    <w:p w14:paraId="4E5EF257" w14:textId="77777777" w:rsidR="00502BC7" w:rsidRDefault="00502BC7" w:rsidP="00685EED">
      <w:pPr>
        <w:pStyle w:val="Heading4"/>
      </w:pPr>
    </w:p>
    <w:p w14:paraId="2B83E56C" w14:textId="77777777" w:rsidR="00502BC7" w:rsidRDefault="00502BC7" w:rsidP="00685EED">
      <w:pPr>
        <w:pStyle w:val="Heading4"/>
      </w:pPr>
    </w:p>
    <w:p w14:paraId="74D6EB7E" w14:textId="77777777" w:rsidR="00685EED" w:rsidRPr="002F5C87" w:rsidRDefault="00685EED" w:rsidP="00685EED">
      <w:pPr>
        <w:pStyle w:val="Heading4"/>
      </w:pPr>
      <w:r w:rsidRPr="00DF673B">
        <w:t>Enquiries</w:t>
      </w:r>
    </w:p>
    <w:p w14:paraId="74153A01" w14:textId="77777777" w:rsidR="00685EED" w:rsidRPr="00DF673B" w:rsidRDefault="00685EED" w:rsidP="00685EED">
      <w:pPr>
        <w:rPr>
          <w:sz w:val="18"/>
          <w:szCs w:val="18"/>
        </w:rPr>
      </w:pPr>
      <w:r w:rsidRPr="00DF673B">
        <w:rPr>
          <w:sz w:val="18"/>
          <w:szCs w:val="18"/>
        </w:rPr>
        <w:t>All enquiries about this document should be directed to:</w:t>
      </w:r>
    </w:p>
    <w:p w14:paraId="6D5F34AB" w14:textId="77777777" w:rsidR="00685EED" w:rsidRPr="00DF673B" w:rsidRDefault="00685EED" w:rsidP="00685EED">
      <w:pPr>
        <w:ind w:firstLine="720"/>
        <w:rPr>
          <w:sz w:val="18"/>
          <w:szCs w:val="18"/>
        </w:rPr>
      </w:pPr>
      <w:r w:rsidRPr="00DF673B">
        <w:rPr>
          <w:sz w:val="18"/>
          <w:szCs w:val="18"/>
        </w:rPr>
        <w:t>Brisbane South Palliative Care Collaborative</w:t>
      </w:r>
    </w:p>
    <w:p w14:paraId="78746B25" w14:textId="77777777" w:rsidR="00685EED" w:rsidRPr="00DF673B" w:rsidRDefault="00685EED" w:rsidP="00685EED">
      <w:pPr>
        <w:ind w:firstLine="720"/>
        <w:rPr>
          <w:sz w:val="18"/>
          <w:szCs w:val="18"/>
        </w:rPr>
      </w:pPr>
      <w:r w:rsidRPr="00DF673B">
        <w:rPr>
          <w:sz w:val="18"/>
          <w:szCs w:val="18"/>
        </w:rPr>
        <w:t>T: 1300 600 007</w:t>
      </w:r>
    </w:p>
    <w:p w14:paraId="253F615B" w14:textId="77777777" w:rsidR="00685EED" w:rsidRPr="00DF673B" w:rsidRDefault="00685EED" w:rsidP="00685EED">
      <w:pPr>
        <w:ind w:firstLine="720"/>
        <w:rPr>
          <w:sz w:val="18"/>
          <w:szCs w:val="18"/>
        </w:rPr>
      </w:pPr>
      <w:r w:rsidRPr="00DF673B">
        <w:rPr>
          <w:sz w:val="18"/>
          <w:szCs w:val="18"/>
        </w:rPr>
        <w:t>Email: caringathome@health.qld.gov.au</w:t>
      </w:r>
    </w:p>
    <w:p w14:paraId="52FEE043" w14:textId="4C3C1B95" w:rsidR="00A15E3C" w:rsidRDefault="00A15E3C" w:rsidP="00685EED">
      <w:pPr>
        <w:pStyle w:val="Heading4"/>
      </w:pPr>
      <w:r>
        <w:t>Suggested citation</w:t>
      </w:r>
    </w:p>
    <w:p w14:paraId="072E3379" w14:textId="17DAAEB7" w:rsidR="00A15E3C" w:rsidRPr="002F5C87" w:rsidRDefault="00A15E3C" w:rsidP="00A15E3C">
      <w:pPr>
        <w:pStyle w:val="Subtitle"/>
        <w:spacing w:before="0" w:after="160"/>
        <w:rPr>
          <w:i w:val="0"/>
          <w:iCs/>
          <w:sz w:val="18"/>
          <w:szCs w:val="18"/>
        </w:rPr>
      </w:pPr>
      <w:r w:rsidRPr="00DF673B">
        <w:rPr>
          <w:i w:val="0"/>
          <w:sz w:val="18"/>
          <w:szCs w:val="18"/>
        </w:rPr>
        <w:t>Brisbane South Palliative Care Collaborative.</w:t>
      </w:r>
      <w:r w:rsidRPr="00DF673B">
        <w:rPr>
          <w:sz w:val="18"/>
          <w:szCs w:val="18"/>
        </w:rPr>
        <w:t xml:space="preserve"> </w:t>
      </w:r>
      <w:r>
        <w:rPr>
          <w:i w:val="0"/>
          <w:sz w:val="18"/>
          <w:szCs w:val="18"/>
        </w:rPr>
        <w:t xml:space="preserve">Example policy and procedures: </w:t>
      </w:r>
      <w:r w:rsidRPr="00665709">
        <w:rPr>
          <w:sz w:val="18"/>
          <w:szCs w:val="18"/>
        </w:rPr>
        <w:t>Supporting carers/families to help manage breakthrough symptoms safely using subcutaneous medicines in the home</w:t>
      </w:r>
      <w:r>
        <w:rPr>
          <w:i w:val="0"/>
          <w:sz w:val="18"/>
          <w:szCs w:val="18"/>
        </w:rPr>
        <w:t xml:space="preserve"> (Version 4).</w:t>
      </w:r>
      <w:r w:rsidRPr="00DF673B">
        <w:rPr>
          <w:sz w:val="18"/>
          <w:szCs w:val="18"/>
        </w:rPr>
        <w:t xml:space="preserve"> </w:t>
      </w:r>
      <w:r w:rsidRPr="00DF673B">
        <w:rPr>
          <w:i w:val="0"/>
          <w:sz w:val="18"/>
          <w:szCs w:val="18"/>
        </w:rPr>
        <w:t>Brisbane: Brisbane South Palliative Care Collaborative; 20</w:t>
      </w:r>
      <w:r>
        <w:rPr>
          <w:i w:val="0"/>
          <w:sz w:val="18"/>
          <w:szCs w:val="18"/>
        </w:rPr>
        <w:t>22</w:t>
      </w:r>
      <w:r w:rsidRPr="00DF673B">
        <w:rPr>
          <w:i w:val="0"/>
          <w:sz w:val="18"/>
          <w:szCs w:val="18"/>
        </w:rPr>
        <w:t>.</w:t>
      </w:r>
    </w:p>
    <w:p w14:paraId="0B869DBA" w14:textId="77777777" w:rsidR="00685EED" w:rsidRPr="002F5C87" w:rsidRDefault="00685EED" w:rsidP="00685EED">
      <w:pPr>
        <w:pStyle w:val="Heading4"/>
      </w:pPr>
      <w:r w:rsidRPr="00DF673B">
        <w:t>Disclaimer</w:t>
      </w:r>
    </w:p>
    <w:p w14:paraId="465DAEDA" w14:textId="1E0C9FB4" w:rsidR="00685EED" w:rsidRPr="00DF673B" w:rsidRDefault="00502BC7" w:rsidP="00685EED">
      <w:pPr>
        <w:rPr>
          <w:sz w:val="18"/>
          <w:szCs w:val="18"/>
        </w:rPr>
      </w:pPr>
      <w:r w:rsidRPr="00A11E17">
        <w:rPr>
          <w:sz w:val="18"/>
          <w:szCs w:val="18"/>
        </w:rPr>
        <w:t>The</w:t>
      </w:r>
      <w:r>
        <w:rPr>
          <w:i/>
          <w:sz w:val="18"/>
          <w:szCs w:val="18"/>
        </w:rPr>
        <w:t xml:space="preserve"> </w:t>
      </w:r>
      <w:r w:rsidRPr="00502BC7">
        <w:rPr>
          <w:sz w:val="18"/>
          <w:szCs w:val="18"/>
        </w:rPr>
        <w:t xml:space="preserve">Example </w:t>
      </w:r>
      <w:r w:rsidR="006928F5" w:rsidRPr="00502BC7">
        <w:rPr>
          <w:sz w:val="18"/>
          <w:szCs w:val="18"/>
        </w:rPr>
        <w:t>policy and procedure</w:t>
      </w:r>
      <w:r w:rsidR="00665709">
        <w:rPr>
          <w:sz w:val="18"/>
          <w:szCs w:val="18"/>
        </w:rPr>
        <w:t>s</w:t>
      </w:r>
      <w:r w:rsidR="006928F5">
        <w:rPr>
          <w:i/>
          <w:sz w:val="18"/>
          <w:szCs w:val="18"/>
        </w:rPr>
        <w:t>: Supporting carers</w:t>
      </w:r>
      <w:r w:rsidR="00F344E9">
        <w:rPr>
          <w:i/>
          <w:sz w:val="18"/>
          <w:szCs w:val="18"/>
        </w:rPr>
        <w:t>/families</w:t>
      </w:r>
      <w:r w:rsidR="006928F5">
        <w:rPr>
          <w:i/>
          <w:sz w:val="18"/>
          <w:szCs w:val="18"/>
        </w:rPr>
        <w:t xml:space="preserve"> to help manage breakthrough symptoms </w:t>
      </w:r>
      <w:r w:rsidR="0080408B">
        <w:rPr>
          <w:i/>
          <w:sz w:val="18"/>
          <w:szCs w:val="18"/>
        </w:rPr>
        <w:t xml:space="preserve">safely </w:t>
      </w:r>
      <w:r w:rsidR="006928F5">
        <w:rPr>
          <w:i/>
          <w:sz w:val="18"/>
          <w:szCs w:val="18"/>
        </w:rPr>
        <w:t xml:space="preserve">using subcutaneous medicines in the home </w:t>
      </w:r>
      <w:r w:rsidR="00685EED" w:rsidRPr="00DF673B">
        <w:rPr>
          <w:sz w:val="18"/>
          <w:szCs w:val="18"/>
        </w:rPr>
        <w:t xml:space="preserve">is intended as a guide for </w:t>
      </w:r>
      <w:r w:rsidR="00824849">
        <w:rPr>
          <w:sz w:val="18"/>
          <w:szCs w:val="18"/>
        </w:rPr>
        <w:t xml:space="preserve">clinical </w:t>
      </w:r>
      <w:r>
        <w:rPr>
          <w:sz w:val="18"/>
          <w:szCs w:val="18"/>
        </w:rPr>
        <w:t>service</w:t>
      </w:r>
      <w:r w:rsidR="00824849">
        <w:rPr>
          <w:sz w:val="18"/>
          <w:szCs w:val="18"/>
        </w:rPr>
        <w:t>s</w:t>
      </w:r>
      <w:r>
        <w:rPr>
          <w:sz w:val="18"/>
          <w:szCs w:val="18"/>
        </w:rPr>
        <w:t xml:space="preserve"> to help them develop or review their own policies and procedures</w:t>
      </w:r>
      <w:r w:rsidR="00685EED">
        <w:rPr>
          <w:sz w:val="18"/>
          <w:szCs w:val="18"/>
        </w:rPr>
        <w:t>.</w:t>
      </w:r>
    </w:p>
    <w:p w14:paraId="1309C993" w14:textId="46FF8E23" w:rsidR="00685EED" w:rsidRPr="00DF673B" w:rsidRDefault="00685EED" w:rsidP="00685EED">
      <w:pPr>
        <w:rPr>
          <w:sz w:val="18"/>
          <w:szCs w:val="18"/>
        </w:rPr>
      </w:pPr>
      <w:r w:rsidRPr="00DF673B">
        <w:rPr>
          <w:sz w:val="18"/>
          <w:szCs w:val="18"/>
        </w:rPr>
        <w:t>While the Brisbane South Palliative Care Collaborative has exercised due care in ensuring the accuracy of the material</w:t>
      </w:r>
      <w:r w:rsidR="00A11E17">
        <w:rPr>
          <w:sz w:val="18"/>
          <w:szCs w:val="18"/>
        </w:rPr>
        <w:t xml:space="preserve"> (at the date of publication)</w:t>
      </w:r>
      <w:r w:rsidRPr="00DF673B">
        <w:rPr>
          <w:sz w:val="18"/>
          <w:szCs w:val="18"/>
        </w:rPr>
        <w:t xml:space="preserve"> contained in the </w:t>
      </w:r>
      <w:r w:rsidR="00502BC7">
        <w:rPr>
          <w:sz w:val="18"/>
          <w:szCs w:val="18"/>
        </w:rPr>
        <w:t>example policy and procedures</w:t>
      </w:r>
      <w:r w:rsidR="005E1EA9">
        <w:rPr>
          <w:sz w:val="18"/>
          <w:szCs w:val="18"/>
        </w:rPr>
        <w:t>, it</w:t>
      </w:r>
      <w:r w:rsidRPr="00DF673B">
        <w:rPr>
          <w:sz w:val="18"/>
          <w:szCs w:val="18"/>
        </w:rPr>
        <w:t xml:space="preserve"> is only a general guide to </w:t>
      </w:r>
      <w:r w:rsidR="00502BC7">
        <w:rPr>
          <w:sz w:val="18"/>
          <w:szCs w:val="18"/>
        </w:rPr>
        <w:t xml:space="preserve">developing </w:t>
      </w:r>
      <w:r w:rsidRPr="00DF673B">
        <w:rPr>
          <w:sz w:val="18"/>
          <w:szCs w:val="18"/>
        </w:rPr>
        <w:t xml:space="preserve">appropriate </w:t>
      </w:r>
      <w:r w:rsidR="00502BC7">
        <w:rPr>
          <w:sz w:val="18"/>
          <w:szCs w:val="18"/>
        </w:rPr>
        <w:t>policies and procedures</w:t>
      </w:r>
      <w:r w:rsidRPr="00DF673B">
        <w:rPr>
          <w:sz w:val="18"/>
          <w:szCs w:val="18"/>
        </w:rPr>
        <w:t xml:space="preserve">. </w:t>
      </w:r>
    </w:p>
    <w:p w14:paraId="7986C0D9" w14:textId="77777777" w:rsidR="00685EED" w:rsidRPr="00DF673B" w:rsidRDefault="00685EED" w:rsidP="00685EED">
      <w:pPr>
        <w:rPr>
          <w:sz w:val="18"/>
          <w:szCs w:val="18"/>
        </w:rPr>
      </w:pPr>
      <w:r w:rsidRPr="00DF673B">
        <w:rPr>
          <w:sz w:val="18"/>
          <w:szCs w:val="18"/>
        </w:rPr>
        <w:t>The Brisbane South Palliative Care Collaborative does not accept any liability for an</w:t>
      </w:r>
      <w:r>
        <w:rPr>
          <w:sz w:val="18"/>
          <w:szCs w:val="18"/>
        </w:rPr>
        <w:t>y</w:t>
      </w:r>
      <w:r w:rsidRPr="00DF673B">
        <w:rPr>
          <w:sz w:val="18"/>
          <w:szCs w:val="18"/>
        </w:rPr>
        <w:t xml:space="preserve"> injury, loss</w:t>
      </w:r>
      <w:r>
        <w:rPr>
          <w:sz w:val="18"/>
          <w:szCs w:val="18"/>
        </w:rPr>
        <w:t>,</w:t>
      </w:r>
      <w:r w:rsidRPr="00DF673B">
        <w:rPr>
          <w:sz w:val="18"/>
          <w:szCs w:val="18"/>
        </w:rPr>
        <w:t xml:space="preserve"> or damage incurred by use of</w:t>
      </w:r>
      <w:r>
        <w:rPr>
          <w:sz w:val="18"/>
          <w:szCs w:val="18"/>
        </w:rPr>
        <w:t>,</w:t>
      </w:r>
      <w:r w:rsidRPr="00DF673B">
        <w:rPr>
          <w:sz w:val="18"/>
          <w:szCs w:val="18"/>
        </w:rPr>
        <w:t xml:space="preserve"> or reliance upon</w:t>
      </w:r>
      <w:r>
        <w:rPr>
          <w:sz w:val="18"/>
          <w:szCs w:val="18"/>
        </w:rPr>
        <w:t>,</w:t>
      </w:r>
      <w:r w:rsidRPr="00DF673B">
        <w:rPr>
          <w:sz w:val="18"/>
          <w:szCs w:val="18"/>
        </w:rPr>
        <w:t xml:space="preserve"> the information provided within this </w:t>
      </w:r>
      <w:r w:rsidR="00502BC7">
        <w:rPr>
          <w:sz w:val="18"/>
          <w:szCs w:val="18"/>
        </w:rPr>
        <w:t>example policy and procedure</w:t>
      </w:r>
      <w:r w:rsidR="00A11E17">
        <w:rPr>
          <w:sz w:val="18"/>
          <w:szCs w:val="18"/>
        </w:rPr>
        <w:t>s</w:t>
      </w:r>
      <w:r w:rsidRPr="00DF673B">
        <w:rPr>
          <w:sz w:val="18"/>
          <w:szCs w:val="18"/>
        </w:rPr>
        <w:t xml:space="preserve">. </w:t>
      </w:r>
    </w:p>
    <w:p w14:paraId="41A14ABB" w14:textId="77777777" w:rsidR="00685EED" w:rsidRPr="008D0DB5" w:rsidRDefault="00685EED" w:rsidP="003619E7">
      <w:r>
        <w:br w:type="page"/>
      </w:r>
    </w:p>
    <w:p w14:paraId="63BCB230" w14:textId="77777777" w:rsidR="00685EED" w:rsidRPr="009E1396" w:rsidRDefault="00685EED" w:rsidP="003619E7">
      <w:pPr>
        <w:pStyle w:val="TOCHeading"/>
        <w:jc w:val="center"/>
        <w:rPr>
          <w:rFonts w:ascii="Myriad Pro" w:hAnsi="Myriad Pro"/>
          <w:sz w:val="48"/>
          <w:szCs w:val="48"/>
        </w:rPr>
      </w:pPr>
      <w:r w:rsidRPr="009E1396">
        <w:rPr>
          <w:rFonts w:ascii="Myriad Pro" w:hAnsi="Myriad Pro"/>
          <w:sz w:val="48"/>
          <w:szCs w:val="48"/>
        </w:rPr>
        <w:lastRenderedPageBreak/>
        <w:t xml:space="preserve">Table of </w:t>
      </w:r>
      <w:r w:rsidR="00A11E17">
        <w:rPr>
          <w:rFonts w:ascii="Myriad Pro" w:hAnsi="Myriad Pro"/>
          <w:sz w:val="48"/>
          <w:szCs w:val="48"/>
        </w:rPr>
        <w:t>c</w:t>
      </w:r>
      <w:r w:rsidRPr="009E1396">
        <w:rPr>
          <w:rFonts w:ascii="Myriad Pro" w:hAnsi="Myriad Pro"/>
          <w:sz w:val="48"/>
          <w:szCs w:val="48"/>
        </w:rPr>
        <w:t>ontents</w:t>
      </w:r>
    </w:p>
    <w:p w14:paraId="590CB580" w14:textId="77777777" w:rsidR="0066364A" w:rsidRPr="0066364A" w:rsidRDefault="0066364A" w:rsidP="0066364A">
      <w:pPr>
        <w:rPr>
          <w:lang w:val="en-US" w:eastAsia="ja-JP"/>
        </w:rPr>
      </w:pPr>
    </w:p>
    <w:p w14:paraId="4F095759" w14:textId="1BE0FC24" w:rsidR="00F92C25" w:rsidRDefault="003619E7">
      <w:pPr>
        <w:pStyle w:val="TOC1"/>
        <w:tabs>
          <w:tab w:val="right" w:leader="dot" w:pos="9628"/>
        </w:tabs>
        <w:rPr>
          <w:rFonts w:asciiTheme="minorHAnsi" w:eastAsiaTheme="minorEastAsia" w:hAnsiTheme="minorHAnsi" w:cstheme="minorBidi"/>
          <w:noProof/>
          <w:szCs w:val="22"/>
          <w:lang w:eastAsia="en-AU"/>
        </w:rPr>
      </w:pPr>
      <w:r w:rsidRPr="003619E7">
        <w:rPr>
          <w:sz w:val="24"/>
        </w:rPr>
        <w:fldChar w:fldCharType="begin"/>
      </w:r>
      <w:r w:rsidRPr="003619E7">
        <w:rPr>
          <w:sz w:val="24"/>
        </w:rPr>
        <w:instrText xml:space="preserve"> TOC \o "1-3" \h \z \u </w:instrText>
      </w:r>
      <w:r w:rsidRPr="003619E7">
        <w:rPr>
          <w:sz w:val="24"/>
        </w:rPr>
        <w:fldChar w:fldCharType="separate"/>
      </w:r>
      <w:hyperlink w:anchor="_Toc107225618" w:history="1">
        <w:r w:rsidR="00F92C25" w:rsidRPr="00FB2571">
          <w:rPr>
            <w:rStyle w:val="Hyperlink"/>
            <w:noProof/>
          </w:rPr>
          <w:t>OVERVIEW</w:t>
        </w:r>
        <w:r w:rsidR="00F92C25">
          <w:rPr>
            <w:noProof/>
            <w:webHidden/>
          </w:rPr>
          <w:tab/>
        </w:r>
        <w:r w:rsidR="00F92C25">
          <w:rPr>
            <w:noProof/>
            <w:webHidden/>
          </w:rPr>
          <w:fldChar w:fldCharType="begin"/>
        </w:r>
        <w:r w:rsidR="00F92C25">
          <w:rPr>
            <w:noProof/>
            <w:webHidden/>
          </w:rPr>
          <w:instrText xml:space="preserve"> PAGEREF _Toc107225618 \h </w:instrText>
        </w:r>
        <w:r w:rsidR="00F92C25">
          <w:rPr>
            <w:noProof/>
            <w:webHidden/>
          </w:rPr>
        </w:r>
        <w:r w:rsidR="00F92C25">
          <w:rPr>
            <w:noProof/>
            <w:webHidden/>
          </w:rPr>
          <w:fldChar w:fldCharType="separate"/>
        </w:r>
        <w:r w:rsidR="002B0EA3">
          <w:rPr>
            <w:noProof/>
            <w:webHidden/>
          </w:rPr>
          <w:t>4</w:t>
        </w:r>
        <w:r w:rsidR="00F92C25">
          <w:rPr>
            <w:noProof/>
            <w:webHidden/>
          </w:rPr>
          <w:fldChar w:fldCharType="end"/>
        </w:r>
      </w:hyperlink>
    </w:p>
    <w:p w14:paraId="3468D536" w14:textId="1E873160"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19" w:history="1">
        <w:r w:rsidR="00F92C25" w:rsidRPr="00FB2571">
          <w:rPr>
            <w:rStyle w:val="Hyperlink"/>
            <w:noProof/>
          </w:rPr>
          <w:t>PART ONE: POLICY</w:t>
        </w:r>
        <w:r w:rsidR="00F92C25">
          <w:rPr>
            <w:noProof/>
            <w:webHidden/>
          </w:rPr>
          <w:tab/>
        </w:r>
        <w:r w:rsidR="00F92C25">
          <w:rPr>
            <w:noProof/>
            <w:webHidden/>
          </w:rPr>
          <w:fldChar w:fldCharType="begin"/>
        </w:r>
        <w:r w:rsidR="00F92C25">
          <w:rPr>
            <w:noProof/>
            <w:webHidden/>
          </w:rPr>
          <w:instrText xml:space="preserve"> PAGEREF _Toc107225619 \h </w:instrText>
        </w:r>
        <w:r w:rsidR="00F92C25">
          <w:rPr>
            <w:noProof/>
            <w:webHidden/>
          </w:rPr>
        </w:r>
        <w:r w:rsidR="00F92C25">
          <w:rPr>
            <w:noProof/>
            <w:webHidden/>
          </w:rPr>
          <w:fldChar w:fldCharType="separate"/>
        </w:r>
        <w:r w:rsidR="002B0EA3">
          <w:rPr>
            <w:noProof/>
            <w:webHidden/>
          </w:rPr>
          <w:t>5</w:t>
        </w:r>
        <w:r w:rsidR="00F92C25">
          <w:rPr>
            <w:noProof/>
            <w:webHidden/>
          </w:rPr>
          <w:fldChar w:fldCharType="end"/>
        </w:r>
      </w:hyperlink>
    </w:p>
    <w:p w14:paraId="34C85754" w14:textId="50651B69"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0" w:history="1">
        <w:r w:rsidR="00F92C25" w:rsidRPr="00FB2571">
          <w:rPr>
            <w:rStyle w:val="Hyperlink"/>
            <w:noProof/>
          </w:rPr>
          <w:t>Purpose</w:t>
        </w:r>
        <w:r w:rsidR="00F92C25">
          <w:rPr>
            <w:noProof/>
            <w:webHidden/>
          </w:rPr>
          <w:tab/>
        </w:r>
        <w:r w:rsidR="00F92C25">
          <w:rPr>
            <w:noProof/>
            <w:webHidden/>
          </w:rPr>
          <w:fldChar w:fldCharType="begin"/>
        </w:r>
        <w:r w:rsidR="00F92C25">
          <w:rPr>
            <w:noProof/>
            <w:webHidden/>
          </w:rPr>
          <w:instrText xml:space="preserve"> PAGEREF _Toc107225620 \h </w:instrText>
        </w:r>
        <w:r w:rsidR="00F92C25">
          <w:rPr>
            <w:noProof/>
            <w:webHidden/>
          </w:rPr>
        </w:r>
        <w:r w:rsidR="00F92C25">
          <w:rPr>
            <w:noProof/>
            <w:webHidden/>
          </w:rPr>
          <w:fldChar w:fldCharType="separate"/>
        </w:r>
        <w:r w:rsidR="002B0EA3">
          <w:rPr>
            <w:noProof/>
            <w:webHidden/>
          </w:rPr>
          <w:t>5</w:t>
        </w:r>
        <w:r w:rsidR="00F92C25">
          <w:rPr>
            <w:noProof/>
            <w:webHidden/>
          </w:rPr>
          <w:fldChar w:fldCharType="end"/>
        </w:r>
      </w:hyperlink>
    </w:p>
    <w:p w14:paraId="04CAFBC6" w14:textId="1A631BF9"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1" w:history="1">
        <w:r w:rsidR="00F92C25" w:rsidRPr="00FB2571">
          <w:rPr>
            <w:rStyle w:val="Hyperlink"/>
            <w:noProof/>
          </w:rPr>
          <w:t>Policy statement</w:t>
        </w:r>
        <w:r w:rsidR="00F92C25">
          <w:rPr>
            <w:noProof/>
            <w:webHidden/>
          </w:rPr>
          <w:tab/>
        </w:r>
        <w:r w:rsidR="00F92C25">
          <w:rPr>
            <w:noProof/>
            <w:webHidden/>
          </w:rPr>
          <w:fldChar w:fldCharType="begin"/>
        </w:r>
        <w:r w:rsidR="00F92C25">
          <w:rPr>
            <w:noProof/>
            <w:webHidden/>
          </w:rPr>
          <w:instrText xml:space="preserve"> PAGEREF _Toc107225621 \h </w:instrText>
        </w:r>
        <w:r w:rsidR="00F92C25">
          <w:rPr>
            <w:noProof/>
            <w:webHidden/>
          </w:rPr>
        </w:r>
        <w:r w:rsidR="00F92C25">
          <w:rPr>
            <w:noProof/>
            <w:webHidden/>
          </w:rPr>
          <w:fldChar w:fldCharType="separate"/>
        </w:r>
        <w:r w:rsidR="002B0EA3">
          <w:rPr>
            <w:noProof/>
            <w:webHidden/>
          </w:rPr>
          <w:t>5</w:t>
        </w:r>
        <w:r w:rsidR="00F92C25">
          <w:rPr>
            <w:noProof/>
            <w:webHidden/>
          </w:rPr>
          <w:fldChar w:fldCharType="end"/>
        </w:r>
      </w:hyperlink>
    </w:p>
    <w:p w14:paraId="7A298EA1" w14:textId="73CBA71E"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2" w:history="1">
        <w:r w:rsidR="00F92C25" w:rsidRPr="00FB2571">
          <w:rPr>
            <w:rStyle w:val="Hyperlink"/>
            <w:noProof/>
          </w:rPr>
          <w:t>Guiding principles</w:t>
        </w:r>
        <w:r w:rsidR="00F92C25">
          <w:rPr>
            <w:noProof/>
            <w:webHidden/>
          </w:rPr>
          <w:tab/>
        </w:r>
        <w:r w:rsidR="00F92C25">
          <w:rPr>
            <w:noProof/>
            <w:webHidden/>
          </w:rPr>
          <w:fldChar w:fldCharType="begin"/>
        </w:r>
        <w:r w:rsidR="00F92C25">
          <w:rPr>
            <w:noProof/>
            <w:webHidden/>
          </w:rPr>
          <w:instrText xml:space="preserve"> PAGEREF _Toc107225622 \h </w:instrText>
        </w:r>
        <w:r w:rsidR="00F92C25">
          <w:rPr>
            <w:noProof/>
            <w:webHidden/>
          </w:rPr>
        </w:r>
        <w:r w:rsidR="00F92C25">
          <w:rPr>
            <w:noProof/>
            <w:webHidden/>
          </w:rPr>
          <w:fldChar w:fldCharType="separate"/>
        </w:r>
        <w:r w:rsidR="002B0EA3">
          <w:rPr>
            <w:noProof/>
            <w:webHidden/>
          </w:rPr>
          <w:t>5</w:t>
        </w:r>
        <w:r w:rsidR="00F92C25">
          <w:rPr>
            <w:noProof/>
            <w:webHidden/>
          </w:rPr>
          <w:fldChar w:fldCharType="end"/>
        </w:r>
      </w:hyperlink>
    </w:p>
    <w:p w14:paraId="27519D11" w14:textId="67239D04"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3" w:history="1">
        <w:r w:rsidR="00F92C25" w:rsidRPr="00FB2571">
          <w:rPr>
            <w:rStyle w:val="Hyperlink"/>
            <w:noProof/>
          </w:rPr>
          <w:t>Principles of service provision</w:t>
        </w:r>
        <w:r w:rsidR="00F92C25">
          <w:rPr>
            <w:noProof/>
            <w:webHidden/>
          </w:rPr>
          <w:tab/>
        </w:r>
        <w:r w:rsidR="00F92C25">
          <w:rPr>
            <w:noProof/>
            <w:webHidden/>
          </w:rPr>
          <w:fldChar w:fldCharType="begin"/>
        </w:r>
        <w:r w:rsidR="00F92C25">
          <w:rPr>
            <w:noProof/>
            <w:webHidden/>
          </w:rPr>
          <w:instrText xml:space="preserve"> PAGEREF _Toc107225623 \h </w:instrText>
        </w:r>
        <w:r w:rsidR="00F92C25">
          <w:rPr>
            <w:noProof/>
            <w:webHidden/>
          </w:rPr>
        </w:r>
        <w:r w:rsidR="00F92C25">
          <w:rPr>
            <w:noProof/>
            <w:webHidden/>
          </w:rPr>
          <w:fldChar w:fldCharType="separate"/>
        </w:r>
        <w:r w:rsidR="002B0EA3">
          <w:rPr>
            <w:noProof/>
            <w:webHidden/>
          </w:rPr>
          <w:t>6</w:t>
        </w:r>
        <w:r w:rsidR="00F92C25">
          <w:rPr>
            <w:noProof/>
            <w:webHidden/>
          </w:rPr>
          <w:fldChar w:fldCharType="end"/>
        </w:r>
      </w:hyperlink>
    </w:p>
    <w:p w14:paraId="01036248" w14:textId="599B1C02"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4" w:history="1">
        <w:r w:rsidR="00F92C25" w:rsidRPr="00FB2571">
          <w:rPr>
            <w:rStyle w:val="Hyperlink"/>
            <w:noProof/>
          </w:rPr>
          <w:t>Relevant resources</w:t>
        </w:r>
        <w:r w:rsidR="00F92C25">
          <w:rPr>
            <w:noProof/>
            <w:webHidden/>
          </w:rPr>
          <w:tab/>
        </w:r>
        <w:r w:rsidR="00F92C25">
          <w:rPr>
            <w:noProof/>
            <w:webHidden/>
          </w:rPr>
          <w:fldChar w:fldCharType="begin"/>
        </w:r>
        <w:r w:rsidR="00F92C25">
          <w:rPr>
            <w:noProof/>
            <w:webHidden/>
          </w:rPr>
          <w:instrText xml:space="preserve"> PAGEREF _Toc107225624 \h </w:instrText>
        </w:r>
        <w:r w:rsidR="00F92C25">
          <w:rPr>
            <w:noProof/>
            <w:webHidden/>
          </w:rPr>
        </w:r>
        <w:r w:rsidR="00F92C25">
          <w:rPr>
            <w:noProof/>
            <w:webHidden/>
          </w:rPr>
          <w:fldChar w:fldCharType="separate"/>
        </w:r>
        <w:r w:rsidR="002B0EA3">
          <w:rPr>
            <w:noProof/>
            <w:webHidden/>
          </w:rPr>
          <w:t>7</w:t>
        </w:r>
        <w:r w:rsidR="00F92C25">
          <w:rPr>
            <w:noProof/>
            <w:webHidden/>
          </w:rPr>
          <w:fldChar w:fldCharType="end"/>
        </w:r>
      </w:hyperlink>
    </w:p>
    <w:p w14:paraId="79DE141B" w14:textId="26D12187" w:rsidR="00F92C25" w:rsidRDefault="00A14703">
      <w:pPr>
        <w:pStyle w:val="TOC3"/>
        <w:tabs>
          <w:tab w:val="right" w:leader="dot" w:pos="9628"/>
        </w:tabs>
        <w:rPr>
          <w:rFonts w:asciiTheme="minorHAnsi" w:eastAsiaTheme="minorEastAsia" w:hAnsiTheme="minorHAnsi" w:cstheme="minorBidi"/>
          <w:noProof/>
          <w:szCs w:val="22"/>
          <w:lang w:eastAsia="en-AU"/>
        </w:rPr>
      </w:pPr>
      <w:hyperlink w:anchor="_Toc107225625" w:history="1">
        <w:r w:rsidR="00F92C25" w:rsidRPr="00FB2571">
          <w:rPr>
            <w:rStyle w:val="Hyperlink"/>
            <w:i/>
            <w:noProof/>
          </w:rPr>
          <w:t>caring@home</w:t>
        </w:r>
        <w:r w:rsidR="00F92C25" w:rsidRPr="00FB2571">
          <w:rPr>
            <w:rStyle w:val="Hyperlink"/>
            <w:noProof/>
          </w:rPr>
          <w:t xml:space="preserve"> resources</w:t>
        </w:r>
        <w:r w:rsidR="00F92C25">
          <w:rPr>
            <w:noProof/>
            <w:webHidden/>
          </w:rPr>
          <w:tab/>
        </w:r>
        <w:r w:rsidR="00F92C25">
          <w:rPr>
            <w:noProof/>
            <w:webHidden/>
          </w:rPr>
          <w:fldChar w:fldCharType="begin"/>
        </w:r>
        <w:r w:rsidR="00F92C25">
          <w:rPr>
            <w:noProof/>
            <w:webHidden/>
          </w:rPr>
          <w:instrText xml:space="preserve"> PAGEREF _Toc107225625 \h </w:instrText>
        </w:r>
        <w:r w:rsidR="00F92C25">
          <w:rPr>
            <w:noProof/>
            <w:webHidden/>
          </w:rPr>
        </w:r>
        <w:r w:rsidR="00F92C25">
          <w:rPr>
            <w:noProof/>
            <w:webHidden/>
          </w:rPr>
          <w:fldChar w:fldCharType="separate"/>
        </w:r>
        <w:r w:rsidR="002B0EA3">
          <w:rPr>
            <w:noProof/>
            <w:webHidden/>
          </w:rPr>
          <w:t>7</w:t>
        </w:r>
        <w:r w:rsidR="00F92C25">
          <w:rPr>
            <w:noProof/>
            <w:webHidden/>
          </w:rPr>
          <w:fldChar w:fldCharType="end"/>
        </w:r>
      </w:hyperlink>
    </w:p>
    <w:p w14:paraId="57B6599A" w14:textId="5BF79114" w:rsidR="00F92C25" w:rsidRDefault="00A14703">
      <w:pPr>
        <w:pStyle w:val="TOC3"/>
        <w:tabs>
          <w:tab w:val="right" w:leader="dot" w:pos="9628"/>
        </w:tabs>
        <w:rPr>
          <w:rFonts w:asciiTheme="minorHAnsi" w:eastAsiaTheme="minorEastAsia" w:hAnsiTheme="minorHAnsi" w:cstheme="minorBidi"/>
          <w:noProof/>
          <w:szCs w:val="22"/>
          <w:lang w:eastAsia="en-AU"/>
        </w:rPr>
      </w:pPr>
      <w:hyperlink w:anchor="_Toc107225626" w:history="1">
        <w:r w:rsidR="00F92C25" w:rsidRPr="00FB2571">
          <w:rPr>
            <w:rStyle w:val="Hyperlink"/>
            <w:rFonts w:cs="Arial"/>
            <w:noProof/>
          </w:rPr>
          <w:t>National Palliative Care Standards 5</w:t>
        </w:r>
        <w:r w:rsidR="00F92C25" w:rsidRPr="00FB2571">
          <w:rPr>
            <w:rStyle w:val="Hyperlink"/>
            <w:rFonts w:cs="Arial"/>
            <w:noProof/>
            <w:vertAlign w:val="superscript"/>
          </w:rPr>
          <w:t>th</w:t>
        </w:r>
        <w:r w:rsidR="00F92C25" w:rsidRPr="00FB2571">
          <w:rPr>
            <w:rStyle w:val="Hyperlink"/>
            <w:rFonts w:cs="Arial"/>
            <w:noProof/>
          </w:rPr>
          <w:t xml:space="preserve"> ed, 2018</w:t>
        </w:r>
        <w:r w:rsidR="00F92C25">
          <w:rPr>
            <w:noProof/>
            <w:webHidden/>
          </w:rPr>
          <w:tab/>
        </w:r>
        <w:r w:rsidR="00F92C25">
          <w:rPr>
            <w:noProof/>
            <w:webHidden/>
          </w:rPr>
          <w:fldChar w:fldCharType="begin"/>
        </w:r>
        <w:r w:rsidR="00F92C25">
          <w:rPr>
            <w:noProof/>
            <w:webHidden/>
          </w:rPr>
          <w:instrText xml:space="preserve"> PAGEREF _Toc107225626 \h </w:instrText>
        </w:r>
        <w:r w:rsidR="00F92C25">
          <w:rPr>
            <w:noProof/>
            <w:webHidden/>
          </w:rPr>
        </w:r>
        <w:r w:rsidR="00F92C25">
          <w:rPr>
            <w:noProof/>
            <w:webHidden/>
          </w:rPr>
          <w:fldChar w:fldCharType="separate"/>
        </w:r>
        <w:r w:rsidR="002B0EA3">
          <w:rPr>
            <w:noProof/>
            <w:webHidden/>
          </w:rPr>
          <w:t>9</w:t>
        </w:r>
        <w:r w:rsidR="00F92C25">
          <w:rPr>
            <w:noProof/>
            <w:webHidden/>
          </w:rPr>
          <w:fldChar w:fldCharType="end"/>
        </w:r>
      </w:hyperlink>
    </w:p>
    <w:p w14:paraId="09984FD3" w14:textId="739EF52D" w:rsidR="00F92C25" w:rsidRDefault="00A14703">
      <w:pPr>
        <w:pStyle w:val="TOC3"/>
        <w:tabs>
          <w:tab w:val="right" w:leader="dot" w:pos="9628"/>
        </w:tabs>
        <w:rPr>
          <w:rFonts w:asciiTheme="minorHAnsi" w:eastAsiaTheme="minorEastAsia" w:hAnsiTheme="minorHAnsi" w:cstheme="minorBidi"/>
          <w:noProof/>
          <w:szCs w:val="22"/>
          <w:lang w:eastAsia="en-AU"/>
        </w:rPr>
      </w:pPr>
      <w:hyperlink w:anchor="_Toc107225627" w:history="1">
        <w:r w:rsidR="00F92C25" w:rsidRPr="00FB2571">
          <w:rPr>
            <w:rStyle w:val="Hyperlink"/>
            <w:noProof/>
          </w:rPr>
          <w:t>Therapeutic Guidelines: Palliative Care Version 4, 2017</w:t>
        </w:r>
        <w:r w:rsidR="00F92C25">
          <w:rPr>
            <w:noProof/>
            <w:webHidden/>
          </w:rPr>
          <w:tab/>
        </w:r>
        <w:r w:rsidR="00F92C25">
          <w:rPr>
            <w:noProof/>
            <w:webHidden/>
          </w:rPr>
          <w:fldChar w:fldCharType="begin"/>
        </w:r>
        <w:r w:rsidR="00F92C25">
          <w:rPr>
            <w:noProof/>
            <w:webHidden/>
          </w:rPr>
          <w:instrText xml:space="preserve"> PAGEREF _Toc107225627 \h </w:instrText>
        </w:r>
        <w:r w:rsidR="00F92C25">
          <w:rPr>
            <w:noProof/>
            <w:webHidden/>
          </w:rPr>
        </w:r>
        <w:r w:rsidR="00F92C25">
          <w:rPr>
            <w:noProof/>
            <w:webHidden/>
          </w:rPr>
          <w:fldChar w:fldCharType="separate"/>
        </w:r>
        <w:r w:rsidR="002B0EA3">
          <w:rPr>
            <w:noProof/>
            <w:webHidden/>
          </w:rPr>
          <w:t>9</w:t>
        </w:r>
        <w:r w:rsidR="00F92C25">
          <w:rPr>
            <w:noProof/>
            <w:webHidden/>
          </w:rPr>
          <w:fldChar w:fldCharType="end"/>
        </w:r>
      </w:hyperlink>
    </w:p>
    <w:p w14:paraId="333B1431" w14:textId="4D737312" w:rsidR="00F92C25" w:rsidRDefault="00A14703">
      <w:pPr>
        <w:pStyle w:val="TOC3"/>
        <w:tabs>
          <w:tab w:val="right" w:leader="dot" w:pos="9628"/>
        </w:tabs>
        <w:rPr>
          <w:rFonts w:asciiTheme="minorHAnsi" w:eastAsiaTheme="minorEastAsia" w:hAnsiTheme="minorHAnsi" w:cstheme="minorBidi"/>
          <w:noProof/>
          <w:szCs w:val="22"/>
          <w:lang w:eastAsia="en-AU"/>
        </w:rPr>
      </w:pPr>
      <w:hyperlink w:anchor="_Toc107225628" w:history="1">
        <w:r w:rsidR="00F92C25" w:rsidRPr="00FB2571">
          <w:rPr>
            <w:rStyle w:val="Hyperlink"/>
            <w:rFonts w:cs="Arial"/>
            <w:noProof/>
          </w:rPr>
          <w:t>Nursing and Midwifery Board of Australia Professional Standards</w:t>
        </w:r>
        <w:r w:rsidR="00F92C25">
          <w:rPr>
            <w:noProof/>
            <w:webHidden/>
          </w:rPr>
          <w:tab/>
        </w:r>
        <w:r w:rsidR="00F92C25">
          <w:rPr>
            <w:noProof/>
            <w:webHidden/>
          </w:rPr>
          <w:fldChar w:fldCharType="begin"/>
        </w:r>
        <w:r w:rsidR="00F92C25">
          <w:rPr>
            <w:noProof/>
            <w:webHidden/>
          </w:rPr>
          <w:instrText xml:space="preserve"> PAGEREF _Toc107225628 \h </w:instrText>
        </w:r>
        <w:r w:rsidR="00F92C25">
          <w:rPr>
            <w:noProof/>
            <w:webHidden/>
          </w:rPr>
        </w:r>
        <w:r w:rsidR="00F92C25">
          <w:rPr>
            <w:noProof/>
            <w:webHidden/>
          </w:rPr>
          <w:fldChar w:fldCharType="separate"/>
        </w:r>
        <w:r w:rsidR="002B0EA3">
          <w:rPr>
            <w:noProof/>
            <w:webHidden/>
          </w:rPr>
          <w:t>9</w:t>
        </w:r>
        <w:r w:rsidR="00F92C25">
          <w:rPr>
            <w:noProof/>
            <w:webHidden/>
          </w:rPr>
          <w:fldChar w:fldCharType="end"/>
        </w:r>
      </w:hyperlink>
    </w:p>
    <w:p w14:paraId="7C825AAA" w14:textId="166629CD"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29" w:history="1">
        <w:r w:rsidR="00F92C25" w:rsidRPr="00FB2571">
          <w:rPr>
            <w:rStyle w:val="Hyperlink"/>
            <w:noProof/>
          </w:rPr>
          <w:t>Terms/definitions</w:t>
        </w:r>
        <w:r w:rsidR="00F92C25">
          <w:rPr>
            <w:noProof/>
            <w:webHidden/>
          </w:rPr>
          <w:tab/>
        </w:r>
        <w:r w:rsidR="00F92C25">
          <w:rPr>
            <w:noProof/>
            <w:webHidden/>
          </w:rPr>
          <w:fldChar w:fldCharType="begin"/>
        </w:r>
        <w:r w:rsidR="00F92C25">
          <w:rPr>
            <w:noProof/>
            <w:webHidden/>
          </w:rPr>
          <w:instrText xml:space="preserve"> PAGEREF _Toc107225629 \h </w:instrText>
        </w:r>
        <w:r w:rsidR="00F92C25">
          <w:rPr>
            <w:noProof/>
            <w:webHidden/>
          </w:rPr>
        </w:r>
        <w:r w:rsidR="00F92C25">
          <w:rPr>
            <w:noProof/>
            <w:webHidden/>
          </w:rPr>
          <w:fldChar w:fldCharType="separate"/>
        </w:r>
        <w:r w:rsidR="002B0EA3">
          <w:rPr>
            <w:noProof/>
            <w:webHidden/>
          </w:rPr>
          <w:t>9</w:t>
        </w:r>
        <w:r w:rsidR="00F92C25">
          <w:rPr>
            <w:noProof/>
            <w:webHidden/>
          </w:rPr>
          <w:fldChar w:fldCharType="end"/>
        </w:r>
      </w:hyperlink>
    </w:p>
    <w:p w14:paraId="2FDD14CF" w14:textId="08708821"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30" w:history="1">
        <w:r w:rsidR="00F92C25" w:rsidRPr="00FB2571">
          <w:rPr>
            <w:rStyle w:val="Hyperlink"/>
            <w:noProof/>
          </w:rPr>
          <w:t>PART TWO: PROCEDURES</w:t>
        </w:r>
        <w:r w:rsidR="00F92C25">
          <w:rPr>
            <w:noProof/>
            <w:webHidden/>
          </w:rPr>
          <w:tab/>
        </w:r>
        <w:r w:rsidR="00F92C25">
          <w:rPr>
            <w:noProof/>
            <w:webHidden/>
          </w:rPr>
          <w:fldChar w:fldCharType="begin"/>
        </w:r>
        <w:r w:rsidR="00F92C25">
          <w:rPr>
            <w:noProof/>
            <w:webHidden/>
          </w:rPr>
          <w:instrText xml:space="preserve"> PAGEREF _Toc107225630 \h </w:instrText>
        </w:r>
        <w:r w:rsidR="00F92C25">
          <w:rPr>
            <w:noProof/>
            <w:webHidden/>
          </w:rPr>
        </w:r>
        <w:r w:rsidR="00F92C25">
          <w:rPr>
            <w:noProof/>
            <w:webHidden/>
          </w:rPr>
          <w:fldChar w:fldCharType="separate"/>
        </w:r>
        <w:r w:rsidR="002B0EA3">
          <w:rPr>
            <w:noProof/>
            <w:webHidden/>
          </w:rPr>
          <w:t>11</w:t>
        </w:r>
        <w:r w:rsidR="00F92C25">
          <w:rPr>
            <w:noProof/>
            <w:webHidden/>
          </w:rPr>
          <w:fldChar w:fldCharType="end"/>
        </w:r>
      </w:hyperlink>
    </w:p>
    <w:p w14:paraId="4F741626" w14:textId="3D1E7083"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31" w:history="1">
        <w:r w:rsidR="00F92C25" w:rsidRPr="00FB2571">
          <w:rPr>
            <w:rStyle w:val="Hyperlink"/>
            <w:noProof/>
          </w:rPr>
          <w:t>1. Training for staff – Nurse information and education</w:t>
        </w:r>
        <w:r w:rsidR="00F92C25">
          <w:rPr>
            <w:noProof/>
            <w:webHidden/>
          </w:rPr>
          <w:tab/>
        </w:r>
        <w:r w:rsidR="00F92C25">
          <w:rPr>
            <w:noProof/>
            <w:webHidden/>
          </w:rPr>
          <w:fldChar w:fldCharType="begin"/>
        </w:r>
        <w:r w:rsidR="00F92C25">
          <w:rPr>
            <w:noProof/>
            <w:webHidden/>
          </w:rPr>
          <w:instrText xml:space="preserve"> PAGEREF _Toc107225631 \h </w:instrText>
        </w:r>
        <w:r w:rsidR="00F92C25">
          <w:rPr>
            <w:noProof/>
            <w:webHidden/>
          </w:rPr>
        </w:r>
        <w:r w:rsidR="00F92C25">
          <w:rPr>
            <w:noProof/>
            <w:webHidden/>
          </w:rPr>
          <w:fldChar w:fldCharType="separate"/>
        </w:r>
        <w:r w:rsidR="002B0EA3">
          <w:rPr>
            <w:noProof/>
            <w:webHidden/>
          </w:rPr>
          <w:t>11</w:t>
        </w:r>
        <w:r w:rsidR="00F92C25">
          <w:rPr>
            <w:noProof/>
            <w:webHidden/>
          </w:rPr>
          <w:fldChar w:fldCharType="end"/>
        </w:r>
      </w:hyperlink>
    </w:p>
    <w:p w14:paraId="33829E8D" w14:textId="4EEFBF0E"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32" w:history="1">
        <w:r w:rsidR="00F92C25" w:rsidRPr="00FB2571">
          <w:rPr>
            <w:rStyle w:val="Hyperlink"/>
            <w:noProof/>
          </w:rPr>
          <w:t>2. Implementing</w:t>
        </w:r>
        <w:r w:rsidR="00F92C25">
          <w:rPr>
            <w:noProof/>
            <w:webHidden/>
          </w:rPr>
          <w:tab/>
        </w:r>
        <w:r w:rsidR="00F92C25">
          <w:rPr>
            <w:noProof/>
            <w:webHidden/>
          </w:rPr>
          <w:fldChar w:fldCharType="begin"/>
        </w:r>
        <w:r w:rsidR="00F92C25">
          <w:rPr>
            <w:noProof/>
            <w:webHidden/>
          </w:rPr>
          <w:instrText xml:space="preserve"> PAGEREF _Toc107225632 \h </w:instrText>
        </w:r>
        <w:r w:rsidR="00F92C25">
          <w:rPr>
            <w:noProof/>
            <w:webHidden/>
          </w:rPr>
        </w:r>
        <w:r w:rsidR="00F92C25">
          <w:rPr>
            <w:noProof/>
            <w:webHidden/>
          </w:rPr>
          <w:fldChar w:fldCharType="separate"/>
        </w:r>
        <w:r w:rsidR="002B0EA3">
          <w:rPr>
            <w:noProof/>
            <w:webHidden/>
          </w:rPr>
          <w:t>11</w:t>
        </w:r>
        <w:r w:rsidR="00F92C25">
          <w:rPr>
            <w:noProof/>
            <w:webHidden/>
          </w:rPr>
          <w:fldChar w:fldCharType="end"/>
        </w:r>
      </w:hyperlink>
    </w:p>
    <w:p w14:paraId="35094C88" w14:textId="211DEA0B"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3" w:history="1">
        <w:r w:rsidR="00F92C25" w:rsidRPr="00FB2571">
          <w:rPr>
            <w:rStyle w:val="Hyperlink"/>
            <w:noProof/>
          </w:rPr>
          <w:t>a)</w:t>
        </w:r>
        <w:r w:rsidR="00F92C25">
          <w:rPr>
            <w:rFonts w:asciiTheme="minorHAnsi" w:eastAsiaTheme="minorEastAsia" w:hAnsiTheme="minorHAnsi" w:cstheme="minorBidi"/>
            <w:noProof/>
            <w:szCs w:val="22"/>
            <w:lang w:eastAsia="en-AU"/>
          </w:rPr>
          <w:tab/>
        </w:r>
        <w:r w:rsidR="00F92C25" w:rsidRPr="00FB2571">
          <w:rPr>
            <w:rStyle w:val="Hyperlink"/>
            <w:noProof/>
          </w:rPr>
          <w:t>Identify the carer/s</w:t>
        </w:r>
        <w:r w:rsidR="00F92C25">
          <w:rPr>
            <w:noProof/>
            <w:webHidden/>
          </w:rPr>
          <w:tab/>
        </w:r>
        <w:r w:rsidR="00F92C25">
          <w:rPr>
            <w:noProof/>
            <w:webHidden/>
          </w:rPr>
          <w:fldChar w:fldCharType="begin"/>
        </w:r>
        <w:r w:rsidR="00F92C25">
          <w:rPr>
            <w:noProof/>
            <w:webHidden/>
          </w:rPr>
          <w:instrText xml:space="preserve"> PAGEREF _Toc107225633 \h </w:instrText>
        </w:r>
        <w:r w:rsidR="00F92C25">
          <w:rPr>
            <w:noProof/>
            <w:webHidden/>
          </w:rPr>
        </w:r>
        <w:r w:rsidR="00F92C25">
          <w:rPr>
            <w:noProof/>
            <w:webHidden/>
          </w:rPr>
          <w:fldChar w:fldCharType="separate"/>
        </w:r>
        <w:r w:rsidR="002B0EA3">
          <w:rPr>
            <w:noProof/>
            <w:webHidden/>
          </w:rPr>
          <w:t>11</w:t>
        </w:r>
        <w:r w:rsidR="00F92C25">
          <w:rPr>
            <w:noProof/>
            <w:webHidden/>
          </w:rPr>
          <w:fldChar w:fldCharType="end"/>
        </w:r>
      </w:hyperlink>
    </w:p>
    <w:p w14:paraId="40C9D7EB" w14:textId="3CC16304"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4" w:history="1">
        <w:r w:rsidR="00F92C25" w:rsidRPr="00FB2571">
          <w:rPr>
            <w:rStyle w:val="Hyperlink"/>
            <w:noProof/>
          </w:rPr>
          <w:t>b)</w:t>
        </w:r>
        <w:r w:rsidR="00F92C25">
          <w:rPr>
            <w:rFonts w:asciiTheme="minorHAnsi" w:eastAsiaTheme="minorEastAsia" w:hAnsiTheme="minorHAnsi" w:cstheme="minorBidi"/>
            <w:noProof/>
            <w:szCs w:val="22"/>
            <w:lang w:eastAsia="en-AU"/>
          </w:rPr>
          <w:tab/>
        </w:r>
        <w:r w:rsidR="00F92C25" w:rsidRPr="00FB2571">
          <w:rPr>
            <w:rStyle w:val="Hyperlink"/>
            <w:noProof/>
          </w:rPr>
          <w:t>Liaise with the multidisciplinary team</w:t>
        </w:r>
        <w:r w:rsidR="00F92C25">
          <w:rPr>
            <w:noProof/>
            <w:webHidden/>
          </w:rPr>
          <w:tab/>
        </w:r>
        <w:r w:rsidR="00F92C25">
          <w:rPr>
            <w:noProof/>
            <w:webHidden/>
          </w:rPr>
          <w:fldChar w:fldCharType="begin"/>
        </w:r>
        <w:r w:rsidR="00F92C25">
          <w:rPr>
            <w:noProof/>
            <w:webHidden/>
          </w:rPr>
          <w:instrText xml:space="preserve"> PAGEREF _Toc107225634 \h </w:instrText>
        </w:r>
        <w:r w:rsidR="00F92C25">
          <w:rPr>
            <w:noProof/>
            <w:webHidden/>
          </w:rPr>
        </w:r>
        <w:r w:rsidR="00F92C25">
          <w:rPr>
            <w:noProof/>
            <w:webHidden/>
          </w:rPr>
          <w:fldChar w:fldCharType="separate"/>
        </w:r>
        <w:r w:rsidR="002B0EA3">
          <w:rPr>
            <w:noProof/>
            <w:webHidden/>
          </w:rPr>
          <w:t>12</w:t>
        </w:r>
        <w:r w:rsidR="00F92C25">
          <w:rPr>
            <w:noProof/>
            <w:webHidden/>
          </w:rPr>
          <w:fldChar w:fldCharType="end"/>
        </w:r>
      </w:hyperlink>
    </w:p>
    <w:p w14:paraId="1A6D3C66" w14:textId="46C39C5B"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5" w:history="1">
        <w:r w:rsidR="00F92C25" w:rsidRPr="00FB2571">
          <w:rPr>
            <w:rStyle w:val="Hyperlink"/>
            <w:noProof/>
          </w:rPr>
          <w:t>c)</w:t>
        </w:r>
        <w:r w:rsidR="00F92C25">
          <w:rPr>
            <w:rFonts w:asciiTheme="minorHAnsi" w:eastAsiaTheme="minorEastAsia" w:hAnsiTheme="minorHAnsi" w:cstheme="minorBidi"/>
            <w:noProof/>
            <w:szCs w:val="22"/>
            <w:lang w:eastAsia="en-AU"/>
          </w:rPr>
          <w:tab/>
        </w:r>
        <w:r w:rsidR="00F92C25" w:rsidRPr="00FB2571">
          <w:rPr>
            <w:rStyle w:val="Hyperlink"/>
            <w:noProof/>
          </w:rPr>
          <w:t>Preparing for one-on-one training with the carer/s</w:t>
        </w:r>
        <w:r w:rsidR="00F92C25">
          <w:rPr>
            <w:noProof/>
            <w:webHidden/>
          </w:rPr>
          <w:tab/>
        </w:r>
        <w:r w:rsidR="00F92C25">
          <w:rPr>
            <w:noProof/>
            <w:webHidden/>
          </w:rPr>
          <w:fldChar w:fldCharType="begin"/>
        </w:r>
        <w:r w:rsidR="00F92C25">
          <w:rPr>
            <w:noProof/>
            <w:webHidden/>
          </w:rPr>
          <w:instrText xml:space="preserve"> PAGEREF _Toc107225635 \h </w:instrText>
        </w:r>
        <w:r w:rsidR="00F92C25">
          <w:rPr>
            <w:noProof/>
            <w:webHidden/>
          </w:rPr>
        </w:r>
        <w:r w:rsidR="00F92C25">
          <w:rPr>
            <w:noProof/>
            <w:webHidden/>
          </w:rPr>
          <w:fldChar w:fldCharType="separate"/>
        </w:r>
        <w:r w:rsidR="002B0EA3">
          <w:rPr>
            <w:noProof/>
            <w:webHidden/>
          </w:rPr>
          <w:t>12</w:t>
        </w:r>
        <w:r w:rsidR="00F92C25">
          <w:rPr>
            <w:noProof/>
            <w:webHidden/>
          </w:rPr>
          <w:fldChar w:fldCharType="end"/>
        </w:r>
      </w:hyperlink>
    </w:p>
    <w:p w14:paraId="6BB2C95A" w14:textId="3F70B74E"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6" w:history="1">
        <w:r w:rsidR="00F92C25" w:rsidRPr="00FB2571">
          <w:rPr>
            <w:rStyle w:val="Hyperlink"/>
            <w:noProof/>
          </w:rPr>
          <w:t>d)</w:t>
        </w:r>
        <w:r w:rsidR="00F92C25">
          <w:rPr>
            <w:rFonts w:asciiTheme="minorHAnsi" w:eastAsiaTheme="minorEastAsia" w:hAnsiTheme="minorHAnsi" w:cstheme="minorBidi"/>
            <w:noProof/>
            <w:szCs w:val="22"/>
            <w:lang w:eastAsia="en-AU"/>
          </w:rPr>
          <w:tab/>
        </w:r>
        <w:r w:rsidR="00F92C25" w:rsidRPr="00FB2571">
          <w:rPr>
            <w:rStyle w:val="Hyperlink"/>
            <w:noProof/>
          </w:rPr>
          <w:t>Training the carer/s</w:t>
        </w:r>
        <w:r w:rsidR="00F92C25">
          <w:rPr>
            <w:noProof/>
            <w:webHidden/>
          </w:rPr>
          <w:tab/>
        </w:r>
        <w:r w:rsidR="00F92C25">
          <w:rPr>
            <w:noProof/>
            <w:webHidden/>
          </w:rPr>
          <w:fldChar w:fldCharType="begin"/>
        </w:r>
        <w:r w:rsidR="00F92C25">
          <w:rPr>
            <w:noProof/>
            <w:webHidden/>
          </w:rPr>
          <w:instrText xml:space="preserve"> PAGEREF _Toc107225636 \h </w:instrText>
        </w:r>
        <w:r w:rsidR="00F92C25">
          <w:rPr>
            <w:noProof/>
            <w:webHidden/>
          </w:rPr>
        </w:r>
        <w:r w:rsidR="00F92C25">
          <w:rPr>
            <w:noProof/>
            <w:webHidden/>
          </w:rPr>
          <w:fldChar w:fldCharType="separate"/>
        </w:r>
        <w:r w:rsidR="002B0EA3">
          <w:rPr>
            <w:noProof/>
            <w:webHidden/>
          </w:rPr>
          <w:t>12</w:t>
        </w:r>
        <w:r w:rsidR="00F92C25">
          <w:rPr>
            <w:noProof/>
            <w:webHidden/>
          </w:rPr>
          <w:fldChar w:fldCharType="end"/>
        </w:r>
      </w:hyperlink>
    </w:p>
    <w:p w14:paraId="44E379A8" w14:textId="274AFE90"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7" w:history="1">
        <w:r w:rsidR="00F92C25" w:rsidRPr="00FB2571">
          <w:rPr>
            <w:rStyle w:val="Hyperlink"/>
            <w:noProof/>
          </w:rPr>
          <w:t>e)</w:t>
        </w:r>
        <w:r w:rsidR="00F92C25">
          <w:rPr>
            <w:rFonts w:asciiTheme="minorHAnsi" w:eastAsiaTheme="minorEastAsia" w:hAnsiTheme="minorHAnsi" w:cstheme="minorBidi"/>
            <w:noProof/>
            <w:szCs w:val="22"/>
            <w:lang w:eastAsia="en-AU"/>
          </w:rPr>
          <w:tab/>
        </w:r>
        <w:r w:rsidR="00F92C25" w:rsidRPr="00FB2571">
          <w:rPr>
            <w:rStyle w:val="Hyperlink"/>
            <w:noProof/>
          </w:rPr>
          <w:t>Appropriate support</w:t>
        </w:r>
        <w:r w:rsidR="00F92C25">
          <w:rPr>
            <w:noProof/>
            <w:webHidden/>
          </w:rPr>
          <w:tab/>
        </w:r>
        <w:r w:rsidR="00F92C25">
          <w:rPr>
            <w:noProof/>
            <w:webHidden/>
          </w:rPr>
          <w:fldChar w:fldCharType="begin"/>
        </w:r>
        <w:r w:rsidR="00F92C25">
          <w:rPr>
            <w:noProof/>
            <w:webHidden/>
          </w:rPr>
          <w:instrText xml:space="preserve"> PAGEREF _Toc107225637 \h </w:instrText>
        </w:r>
        <w:r w:rsidR="00F92C25">
          <w:rPr>
            <w:noProof/>
            <w:webHidden/>
          </w:rPr>
        </w:r>
        <w:r w:rsidR="00F92C25">
          <w:rPr>
            <w:noProof/>
            <w:webHidden/>
          </w:rPr>
          <w:fldChar w:fldCharType="separate"/>
        </w:r>
        <w:r w:rsidR="002B0EA3">
          <w:rPr>
            <w:noProof/>
            <w:webHidden/>
          </w:rPr>
          <w:t>13</w:t>
        </w:r>
        <w:r w:rsidR="00F92C25">
          <w:rPr>
            <w:noProof/>
            <w:webHidden/>
          </w:rPr>
          <w:fldChar w:fldCharType="end"/>
        </w:r>
      </w:hyperlink>
    </w:p>
    <w:p w14:paraId="65BEF486" w14:textId="4C027155"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38" w:history="1">
        <w:r w:rsidR="00F92C25" w:rsidRPr="00FB2571">
          <w:rPr>
            <w:rStyle w:val="Hyperlink"/>
            <w:noProof/>
          </w:rPr>
          <w:t>3. Safe handling of medicines</w:t>
        </w:r>
        <w:r w:rsidR="00F92C25">
          <w:rPr>
            <w:noProof/>
            <w:webHidden/>
          </w:rPr>
          <w:tab/>
        </w:r>
        <w:r w:rsidR="00F92C25">
          <w:rPr>
            <w:noProof/>
            <w:webHidden/>
          </w:rPr>
          <w:fldChar w:fldCharType="begin"/>
        </w:r>
        <w:r w:rsidR="00F92C25">
          <w:rPr>
            <w:noProof/>
            <w:webHidden/>
          </w:rPr>
          <w:instrText xml:space="preserve"> PAGEREF _Toc107225638 \h </w:instrText>
        </w:r>
        <w:r w:rsidR="00F92C25">
          <w:rPr>
            <w:noProof/>
            <w:webHidden/>
          </w:rPr>
        </w:r>
        <w:r w:rsidR="00F92C25">
          <w:rPr>
            <w:noProof/>
            <w:webHidden/>
          </w:rPr>
          <w:fldChar w:fldCharType="separate"/>
        </w:r>
        <w:r w:rsidR="002B0EA3">
          <w:rPr>
            <w:noProof/>
            <w:webHidden/>
          </w:rPr>
          <w:t>14</w:t>
        </w:r>
        <w:r w:rsidR="00F92C25">
          <w:rPr>
            <w:noProof/>
            <w:webHidden/>
          </w:rPr>
          <w:fldChar w:fldCharType="end"/>
        </w:r>
      </w:hyperlink>
    </w:p>
    <w:p w14:paraId="69B7B85B" w14:textId="096BD9E5"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39" w:history="1">
        <w:r w:rsidR="00F92C25" w:rsidRPr="00FB2571">
          <w:rPr>
            <w:rStyle w:val="Hyperlink"/>
            <w:noProof/>
          </w:rPr>
          <w:t>a)</w:t>
        </w:r>
        <w:r w:rsidR="00F92C25">
          <w:rPr>
            <w:rFonts w:asciiTheme="minorHAnsi" w:eastAsiaTheme="minorEastAsia" w:hAnsiTheme="minorHAnsi" w:cstheme="minorBidi"/>
            <w:noProof/>
            <w:szCs w:val="22"/>
            <w:lang w:eastAsia="en-AU"/>
          </w:rPr>
          <w:tab/>
        </w:r>
        <w:r w:rsidR="00F92C25" w:rsidRPr="00FB2571">
          <w:rPr>
            <w:rStyle w:val="Hyperlink"/>
            <w:noProof/>
          </w:rPr>
          <w:t>Medicine authorisation</w:t>
        </w:r>
        <w:r w:rsidR="00F92C25">
          <w:rPr>
            <w:noProof/>
            <w:webHidden/>
          </w:rPr>
          <w:tab/>
        </w:r>
        <w:r w:rsidR="00F92C25">
          <w:rPr>
            <w:noProof/>
            <w:webHidden/>
          </w:rPr>
          <w:fldChar w:fldCharType="begin"/>
        </w:r>
        <w:r w:rsidR="00F92C25">
          <w:rPr>
            <w:noProof/>
            <w:webHidden/>
          </w:rPr>
          <w:instrText xml:space="preserve"> PAGEREF _Toc107225639 \h </w:instrText>
        </w:r>
        <w:r w:rsidR="00F92C25">
          <w:rPr>
            <w:noProof/>
            <w:webHidden/>
          </w:rPr>
        </w:r>
        <w:r w:rsidR="00F92C25">
          <w:rPr>
            <w:noProof/>
            <w:webHidden/>
          </w:rPr>
          <w:fldChar w:fldCharType="separate"/>
        </w:r>
        <w:r w:rsidR="002B0EA3">
          <w:rPr>
            <w:noProof/>
            <w:webHidden/>
          </w:rPr>
          <w:t>14</w:t>
        </w:r>
        <w:r w:rsidR="00F92C25">
          <w:rPr>
            <w:noProof/>
            <w:webHidden/>
          </w:rPr>
          <w:fldChar w:fldCharType="end"/>
        </w:r>
      </w:hyperlink>
    </w:p>
    <w:p w14:paraId="482868AE" w14:textId="60FD4F11"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40" w:history="1">
        <w:r w:rsidR="00F92C25" w:rsidRPr="00FB2571">
          <w:rPr>
            <w:rStyle w:val="Hyperlink"/>
            <w:noProof/>
          </w:rPr>
          <w:t>b)</w:t>
        </w:r>
        <w:r w:rsidR="00F92C25">
          <w:rPr>
            <w:rFonts w:asciiTheme="minorHAnsi" w:eastAsiaTheme="minorEastAsia" w:hAnsiTheme="minorHAnsi" w:cstheme="minorBidi"/>
            <w:noProof/>
            <w:szCs w:val="22"/>
            <w:lang w:eastAsia="en-AU"/>
          </w:rPr>
          <w:tab/>
        </w:r>
        <w:r w:rsidR="00F92C25" w:rsidRPr="00FB2571">
          <w:rPr>
            <w:rStyle w:val="Hyperlink"/>
            <w:noProof/>
          </w:rPr>
          <w:t>Storage of medicines in the home</w:t>
        </w:r>
        <w:r w:rsidR="00F92C25">
          <w:rPr>
            <w:noProof/>
            <w:webHidden/>
          </w:rPr>
          <w:tab/>
        </w:r>
        <w:r w:rsidR="00F92C25">
          <w:rPr>
            <w:noProof/>
            <w:webHidden/>
          </w:rPr>
          <w:fldChar w:fldCharType="begin"/>
        </w:r>
        <w:r w:rsidR="00F92C25">
          <w:rPr>
            <w:noProof/>
            <w:webHidden/>
          </w:rPr>
          <w:instrText xml:space="preserve"> PAGEREF _Toc107225640 \h </w:instrText>
        </w:r>
        <w:r w:rsidR="00F92C25">
          <w:rPr>
            <w:noProof/>
            <w:webHidden/>
          </w:rPr>
        </w:r>
        <w:r w:rsidR="00F92C25">
          <w:rPr>
            <w:noProof/>
            <w:webHidden/>
          </w:rPr>
          <w:fldChar w:fldCharType="separate"/>
        </w:r>
        <w:r w:rsidR="002B0EA3">
          <w:rPr>
            <w:noProof/>
            <w:webHidden/>
          </w:rPr>
          <w:t>14</w:t>
        </w:r>
        <w:r w:rsidR="00F92C25">
          <w:rPr>
            <w:noProof/>
            <w:webHidden/>
          </w:rPr>
          <w:fldChar w:fldCharType="end"/>
        </w:r>
      </w:hyperlink>
    </w:p>
    <w:p w14:paraId="5144AB15" w14:textId="58F606F6" w:rsidR="00F92C25" w:rsidRDefault="00A14703">
      <w:pPr>
        <w:pStyle w:val="TOC3"/>
        <w:tabs>
          <w:tab w:val="left" w:pos="880"/>
          <w:tab w:val="right" w:leader="dot" w:pos="9628"/>
        </w:tabs>
        <w:rPr>
          <w:rFonts w:asciiTheme="minorHAnsi" w:eastAsiaTheme="minorEastAsia" w:hAnsiTheme="minorHAnsi" w:cstheme="minorBidi"/>
          <w:noProof/>
          <w:szCs w:val="22"/>
          <w:lang w:eastAsia="en-AU"/>
        </w:rPr>
      </w:pPr>
      <w:hyperlink w:anchor="_Toc107225641" w:history="1">
        <w:r w:rsidR="00F92C25" w:rsidRPr="00FB2571">
          <w:rPr>
            <w:rStyle w:val="Hyperlink"/>
            <w:noProof/>
          </w:rPr>
          <w:t>c)</w:t>
        </w:r>
        <w:r w:rsidR="00F92C25">
          <w:rPr>
            <w:rFonts w:asciiTheme="minorHAnsi" w:eastAsiaTheme="minorEastAsia" w:hAnsiTheme="minorHAnsi" w:cstheme="minorBidi"/>
            <w:noProof/>
            <w:szCs w:val="22"/>
            <w:lang w:eastAsia="en-AU"/>
          </w:rPr>
          <w:tab/>
        </w:r>
        <w:r w:rsidR="00F92C25" w:rsidRPr="00FB2571">
          <w:rPr>
            <w:rStyle w:val="Hyperlink"/>
            <w:noProof/>
          </w:rPr>
          <w:t>Disposal of medicines</w:t>
        </w:r>
        <w:r w:rsidR="00F92C25">
          <w:rPr>
            <w:noProof/>
            <w:webHidden/>
          </w:rPr>
          <w:tab/>
        </w:r>
        <w:r w:rsidR="00F92C25">
          <w:rPr>
            <w:noProof/>
            <w:webHidden/>
          </w:rPr>
          <w:fldChar w:fldCharType="begin"/>
        </w:r>
        <w:r w:rsidR="00F92C25">
          <w:rPr>
            <w:noProof/>
            <w:webHidden/>
          </w:rPr>
          <w:instrText xml:space="preserve"> PAGEREF _Toc107225641 \h </w:instrText>
        </w:r>
        <w:r w:rsidR="00F92C25">
          <w:rPr>
            <w:noProof/>
            <w:webHidden/>
          </w:rPr>
        </w:r>
        <w:r w:rsidR="00F92C25">
          <w:rPr>
            <w:noProof/>
            <w:webHidden/>
          </w:rPr>
          <w:fldChar w:fldCharType="separate"/>
        </w:r>
        <w:r w:rsidR="002B0EA3">
          <w:rPr>
            <w:noProof/>
            <w:webHidden/>
          </w:rPr>
          <w:t>14</w:t>
        </w:r>
        <w:r w:rsidR="00F92C25">
          <w:rPr>
            <w:noProof/>
            <w:webHidden/>
          </w:rPr>
          <w:fldChar w:fldCharType="end"/>
        </w:r>
      </w:hyperlink>
    </w:p>
    <w:p w14:paraId="52643698" w14:textId="55D2524D" w:rsidR="00F92C25" w:rsidRDefault="00A14703">
      <w:pPr>
        <w:pStyle w:val="TOC2"/>
        <w:tabs>
          <w:tab w:val="right" w:leader="dot" w:pos="9628"/>
        </w:tabs>
        <w:rPr>
          <w:rFonts w:asciiTheme="minorHAnsi" w:eastAsiaTheme="minorEastAsia" w:hAnsiTheme="minorHAnsi" w:cstheme="minorBidi"/>
          <w:noProof/>
          <w:szCs w:val="22"/>
          <w:lang w:eastAsia="en-AU"/>
        </w:rPr>
      </w:pPr>
      <w:hyperlink w:anchor="_Toc107225642" w:history="1">
        <w:r w:rsidR="00F92C25" w:rsidRPr="00FB2571">
          <w:rPr>
            <w:rStyle w:val="Hyperlink"/>
            <w:noProof/>
          </w:rPr>
          <w:t>4. Quality improvement</w:t>
        </w:r>
        <w:r w:rsidR="00F92C25">
          <w:rPr>
            <w:noProof/>
            <w:webHidden/>
          </w:rPr>
          <w:tab/>
        </w:r>
        <w:r w:rsidR="00F92C25">
          <w:rPr>
            <w:noProof/>
            <w:webHidden/>
          </w:rPr>
          <w:fldChar w:fldCharType="begin"/>
        </w:r>
        <w:r w:rsidR="00F92C25">
          <w:rPr>
            <w:noProof/>
            <w:webHidden/>
          </w:rPr>
          <w:instrText xml:space="preserve"> PAGEREF _Toc107225642 \h </w:instrText>
        </w:r>
        <w:r w:rsidR="00F92C25">
          <w:rPr>
            <w:noProof/>
            <w:webHidden/>
          </w:rPr>
        </w:r>
        <w:r w:rsidR="00F92C25">
          <w:rPr>
            <w:noProof/>
            <w:webHidden/>
          </w:rPr>
          <w:fldChar w:fldCharType="separate"/>
        </w:r>
        <w:r w:rsidR="002B0EA3">
          <w:rPr>
            <w:noProof/>
            <w:webHidden/>
          </w:rPr>
          <w:t>15</w:t>
        </w:r>
        <w:r w:rsidR="00F92C25">
          <w:rPr>
            <w:noProof/>
            <w:webHidden/>
          </w:rPr>
          <w:fldChar w:fldCharType="end"/>
        </w:r>
      </w:hyperlink>
    </w:p>
    <w:p w14:paraId="698F499F" w14:textId="68C25218"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43" w:history="1">
        <w:r w:rsidR="00F92C25" w:rsidRPr="00FB2571">
          <w:rPr>
            <w:rStyle w:val="Hyperlink"/>
            <w:noProof/>
          </w:rPr>
          <w:t>Appendix 1: Assessment of carer preparedness to give subcutaneous medicines checklist</w:t>
        </w:r>
        <w:r w:rsidR="00F92C25">
          <w:rPr>
            <w:noProof/>
            <w:webHidden/>
          </w:rPr>
          <w:tab/>
        </w:r>
        <w:r w:rsidR="00F92C25">
          <w:rPr>
            <w:noProof/>
            <w:webHidden/>
          </w:rPr>
          <w:fldChar w:fldCharType="begin"/>
        </w:r>
        <w:r w:rsidR="00F92C25">
          <w:rPr>
            <w:noProof/>
            <w:webHidden/>
          </w:rPr>
          <w:instrText xml:space="preserve"> PAGEREF _Toc107225643 \h </w:instrText>
        </w:r>
        <w:r w:rsidR="00F92C25">
          <w:rPr>
            <w:noProof/>
            <w:webHidden/>
          </w:rPr>
        </w:r>
        <w:r w:rsidR="00F92C25">
          <w:rPr>
            <w:noProof/>
            <w:webHidden/>
          </w:rPr>
          <w:fldChar w:fldCharType="separate"/>
        </w:r>
        <w:r w:rsidR="002B0EA3">
          <w:rPr>
            <w:noProof/>
            <w:webHidden/>
          </w:rPr>
          <w:t>16</w:t>
        </w:r>
        <w:r w:rsidR="00F92C25">
          <w:rPr>
            <w:noProof/>
            <w:webHidden/>
          </w:rPr>
          <w:fldChar w:fldCharType="end"/>
        </w:r>
      </w:hyperlink>
    </w:p>
    <w:p w14:paraId="390841E3" w14:textId="494EB29D"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44" w:history="1">
        <w:r w:rsidR="00F92C25" w:rsidRPr="00FB2571">
          <w:rPr>
            <w:rStyle w:val="Hyperlink"/>
            <w:noProof/>
          </w:rPr>
          <w:t>Appendix 2: Prescriber correspondence letter</w:t>
        </w:r>
        <w:r w:rsidR="00F92C25">
          <w:rPr>
            <w:noProof/>
            <w:webHidden/>
          </w:rPr>
          <w:tab/>
        </w:r>
        <w:r w:rsidR="00F92C25">
          <w:rPr>
            <w:noProof/>
            <w:webHidden/>
          </w:rPr>
          <w:fldChar w:fldCharType="begin"/>
        </w:r>
        <w:r w:rsidR="00F92C25">
          <w:rPr>
            <w:noProof/>
            <w:webHidden/>
          </w:rPr>
          <w:instrText xml:space="preserve"> PAGEREF _Toc107225644 \h </w:instrText>
        </w:r>
        <w:r w:rsidR="00F92C25">
          <w:rPr>
            <w:noProof/>
            <w:webHidden/>
          </w:rPr>
        </w:r>
        <w:r w:rsidR="00F92C25">
          <w:rPr>
            <w:noProof/>
            <w:webHidden/>
          </w:rPr>
          <w:fldChar w:fldCharType="separate"/>
        </w:r>
        <w:r w:rsidR="002B0EA3">
          <w:rPr>
            <w:noProof/>
            <w:webHidden/>
          </w:rPr>
          <w:t>17</w:t>
        </w:r>
        <w:r w:rsidR="00F92C25">
          <w:rPr>
            <w:noProof/>
            <w:webHidden/>
          </w:rPr>
          <w:fldChar w:fldCharType="end"/>
        </w:r>
      </w:hyperlink>
    </w:p>
    <w:p w14:paraId="0CD4753D" w14:textId="56A4DBD9"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45" w:history="1">
        <w:r w:rsidR="00F92C25" w:rsidRPr="00FB2571">
          <w:rPr>
            <w:rStyle w:val="Hyperlink"/>
            <w:noProof/>
          </w:rPr>
          <w:t>Appendix 3. Training checklist and carer/family post-training competency assessment</w:t>
        </w:r>
        <w:r w:rsidR="00F92C25">
          <w:rPr>
            <w:noProof/>
            <w:webHidden/>
          </w:rPr>
          <w:tab/>
        </w:r>
        <w:r w:rsidR="00F92C25">
          <w:rPr>
            <w:noProof/>
            <w:webHidden/>
          </w:rPr>
          <w:fldChar w:fldCharType="begin"/>
        </w:r>
        <w:r w:rsidR="00F92C25">
          <w:rPr>
            <w:noProof/>
            <w:webHidden/>
          </w:rPr>
          <w:instrText xml:space="preserve"> PAGEREF _Toc107225645 \h </w:instrText>
        </w:r>
        <w:r w:rsidR="00F92C25">
          <w:rPr>
            <w:noProof/>
            <w:webHidden/>
          </w:rPr>
        </w:r>
        <w:r w:rsidR="00F92C25">
          <w:rPr>
            <w:noProof/>
            <w:webHidden/>
          </w:rPr>
          <w:fldChar w:fldCharType="separate"/>
        </w:r>
        <w:r w:rsidR="002B0EA3">
          <w:rPr>
            <w:noProof/>
            <w:webHidden/>
          </w:rPr>
          <w:t>18</w:t>
        </w:r>
        <w:r w:rsidR="00F92C25">
          <w:rPr>
            <w:noProof/>
            <w:webHidden/>
          </w:rPr>
          <w:fldChar w:fldCharType="end"/>
        </w:r>
      </w:hyperlink>
    </w:p>
    <w:p w14:paraId="4DA25B7C" w14:textId="58C030A3" w:rsidR="00F92C25" w:rsidRDefault="00A14703">
      <w:pPr>
        <w:pStyle w:val="TOC1"/>
        <w:tabs>
          <w:tab w:val="right" w:leader="dot" w:pos="9628"/>
        </w:tabs>
        <w:rPr>
          <w:rFonts w:asciiTheme="minorHAnsi" w:eastAsiaTheme="minorEastAsia" w:hAnsiTheme="minorHAnsi" w:cstheme="minorBidi"/>
          <w:noProof/>
          <w:szCs w:val="22"/>
          <w:lang w:eastAsia="en-AU"/>
        </w:rPr>
      </w:pPr>
      <w:hyperlink w:anchor="_Toc107225646" w:history="1">
        <w:r w:rsidR="00F92C25" w:rsidRPr="00FB2571">
          <w:rPr>
            <w:rStyle w:val="Hyperlink"/>
            <w:noProof/>
          </w:rPr>
          <w:t xml:space="preserve">Appendix 4. Example </w:t>
        </w:r>
        <w:r w:rsidR="00F92C25" w:rsidRPr="00FB2571">
          <w:rPr>
            <w:rStyle w:val="Hyperlink"/>
            <w:i/>
            <w:noProof/>
          </w:rPr>
          <w:t>caring@home</w:t>
        </w:r>
        <w:r w:rsidR="00F92C25" w:rsidRPr="00FB2571">
          <w:rPr>
            <w:rStyle w:val="Hyperlink"/>
            <w:noProof/>
          </w:rPr>
          <w:t xml:space="preserve"> audit form</w:t>
        </w:r>
        <w:r w:rsidR="00F92C25">
          <w:rPr>
            <w:noProof/>
            <w:webHidden/>
          </w:rPr>
          <w:tab/>
        </w:r>
        <w:r w:rsidR="00F92C25">
          <w:rPr>
            <w:noProof/>
            <w:webHidden/>
          </w:rPr>
          <w:fldChar w:fldCharType="begin"/>
        </w:r>
        <w:r w:rsidR="00F92C25">
          <w:rPr>
            <w:noProof/>
            <w:webHidden/>
          </w:rPr>
          <w:instrText xml:space="preserve"> PAGEREF _Toc107225646 \h </w:instrText>
        </w:r>
        <w:r w:rsidR="00F92C25">
          <w:rPr>
            <w:noProof/>
            <w:webHidden/>
          </w:rPr>
        </w:r>
        <w:r w:rsidR="00F92C25">
          <w:rPr>
            <w:noProof/>
            <w:webHidden/>
          </w:rPr>
          <w:fldChar w:fldCharType="separate"/>
        </w:r>
        <w:r w:rsidR="002B0EA3">
          <w:rPr>
            <w:noProof/>
            <w:webHidden/>
          </w:rPr>
          <w:t>20</w:t>
        </w:r>
        <w:r w:rsidR="00F92C25">
          <w:rPr>
            <w:noProof/>
            <w:webHidden/>
          </w:rPr>
          <w:fldChar w:fldCharType="end"/>
        </w:r>
      </w:hyperlink>
    </w:p>
    <w:p w14:paraId="49D872F0" w14:textId="4FAC970C" w:rsidR="003619E7" w:rsidRDefault="003619E7" w:rsidP="00F3536D">
      <w:pPr>
        <w:pStyle w:val="TOC1"/>
        <w:tabs>
          <w:tab w:val="right" w:leader="dot" w:pos="9628"/>
        </w:tabs>
      </w:pPr>
      <w:r w:rsidRPr="003619E7">
        <w:rPr>
          <w:b/>
          <w:bCs/>
          <w:noProof/>
          <w:szCs w:val="22"/>
        </w:rPr>
        <w:fldChar w:fldCharType="end"/>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9635"/>
      </w:tblGrid>
      <w:tr w:rsidR="003E42D1" w:rsidRPr="00AD5D79" w14:paraId="00E9242F" w14:textId="77777777" w:rsidTr="00502BC7">
        <w:trPr>
          <w:trHeight w:val="10536"/>
          <w:jc w:val="center"/>
        </w:trPr>
        <w:tc>
          <w:tcPr>
            <w:tcW w:w="9635" w:type="dxa"/>
            <w:shd w:val="clear" w:color="auto" w:fill="CCECFF"/>
          </w:tcPr>
          <w:p w14:paraId="0F24F624" w14:textId="77777777" w:rsidR="002379C3" w:rsidRDefault="002379C3" w:rsidP="002379C3">
            <w:pPr>
              <w:pStyle w:val="Heading1"/>
              <w:jc w:val="center"/>
            </w:pPr>
            <w:bookmarkStart w:id="0" w:name="_Toc107225618"/>
            <w:bookmarkStart w:id="1" w:name="_Toc518039597"/>
            <w:bookmarkStart w:id="2" w:name="_Toc518040274"/>
            <w:bookmarkStart w:id="3" w:name="_Toc518040495"/>
            <w:bookmarkStart w:id="4" w:name="_Toc518040606"/>
            <w:r>
              <w:lastRenderedPageBreak/>
              <w:t>OVERVIEW</w:t>
            </w:r>
            <w:bookmarkEnd w:id="0"/>
          </w:p>
          <w:p w14:paraId="180385EB" w14:textId="77777777" w:rsidR="003E42D1" w:rsidRPr="00B37E66" w:rsidRDefault="003E42D1" w:rsidP="00B37E66">
            <w:pPr>
              <w:spacing w:before="300"/>
              <w:rPr>
                <w:b/>
                <w:sz w:val="28"/>
                <w:szCs w:val="28"/>
              </w:rPr>
            </w:pPr>
            <w:r w:rsidRPr="00B37E66">
              <w:rPr>
                <w:b/>
                <w:sz w:val="28"/>
                <w:szCs w:val="28"/>
              </w:rPr>
              <w:t xml:space="preserve">Purpose of this </w:t>
            </w:r>
            <w:r w:rsidR="00804A4D" w:rsidRPr="00B37E66">
              <w:rPr>
                <w:b/>
                <w:sz w:val="28"/>
                <w:szCs w:val="28"/>
              </w:rPr>
              <w:t xml:space="preserve">policy and procedures </w:t>
            </w:r>
            <w:r w:rsidRPr="00B37E66">
              <w:rPr>
                <w:b/>
                <w:sz w:val="28"/>
                <w:szCs w:val="28"/>
              </w:rPr>
              <w:t>document</w:t>
            </w:r>
            <w:bookmarkEnd w:id="1"/>
            <w:bookmarkEnd w:id="2"/>
            <w:bookmarkEnd w:id="3"/>
            <w:bookmarkEnd w:id="4"/>
          </w:p>
          <w:p w14:paraId="5A353CBF" w14:textId="5D68F350" w:rsidR="003E42D1" w:rsidRPr="00AD5D79" w:rsidRDefault="003E42D1" w:rsidP="00CE548B">
            <w:pPr>
              <w:rPr>
                <w:szCs w:val="22"/>
              </w:rPr>
            </w:pPr>
            <w:r w:rsidRPr="00AD5D79">
              <w:rPr>
                <w:szCs w:val="22"/>
              </w:rPr>
              <w:t xml:space="preserve">The purpose of this document is to provide an </w:t>
            </w:r>
            <w:r w:rsidR="003376C9" w:rsidRPr="003376C9">
              <w:rPr>
                <w:szCs w:val="22"/>
              </w:rPr>
              <w:t>E</w:t>
            </w:r>
            <w:r w:rsidRPr="003376C9">
              <w:rPr>
                <w:szCs w:val="22"/>
              </w:rPr>
              <w:t xml:space="preserve">xample </w:t>
            </w:r>
            <w:r w:rsidR="003376C9" w:rsidRPr="00502BC7">
              <w:rPr>
                <w:szCs w:val="22"/>
              </w:rPr>
              <w:t>p</w:t>
            </w:r>
            <w:r w:rsidRPr="00502BC7">
              <w:rPr>
                <w:szCs w:val="22"/>
              </w:rPr>
              <w:t>olicy and procedures</w:t>
            </w:r>
            <w:r w:rsidRPr="00AD5D79">
              <w:rPr>
                <w:szCs w:val="22"/>
              </w:rPr>
              <w:t xml:space="preserve">: </w:t>
            </w:r>
            <w:r w:rsidRPr="00AD5D79">
              <w:rPr>
                <w:i/>
                <w:szCs w:val="22"/>
              </w:rPr>
              <w:t>Supporting carers</w:t>
            </w:r>
            <w:r w:rsidR="00F344E9">
              <w:rPr>
                <w:i/>
                <w:szCs w:val="22"/>
              </w:rPr>
              <w:t>/families</w:t>
            </w:r>
            <w:r w:rsidRPr="00AD5D79">
              <w:rPr>
                <w:i/>
                <w:szCs w:val="22"/>
              </w:rPr>
              <w:t xml:space="preserve"> to help manage breakthrough symptoms </w:t>
            </w:r>
            <w:r w:rsidR="0080408B">
              <w:rPr>
                <w:i/>
                <w:szCs w:val="22"/>
              </w:rPr>
              <w:t xml:space="preserve">safely </w:t>
            </w:r>
            <w:r w:rsidRPr="00AD5D79">
              <w:rPr>
                <w:i/>
                <w:szCs w:val="22"/>
              </w:rPr>
              <w:t>using subcutaneous medicines in the home</w:t>
            </w:r>
            <w:r w:rsidR="00F9408C">
              <w:rPr>
                <w:szCs w:val="22"/>
              </w:rPr>
              <w:t xml:space="preserve">. </w:t>
            </w:r>
            <w:r w:rsidRPr="00AD5D79">
              <w:rPr>
                <w:i/>
                <w:szCs w:val="22"/>
              </w:rPr>
              <w:t xml:space="preserve"> </w:t>
            </w:r>
            <w:r w:rsidR="00E95938">
              <w:rPr>
                <w:szCs w:val="22"/>
              </w:rPr>
              <w:t>Clinical services</w:t>
            </w:r>
            <w:r w:rsidRPr="00AD5D79">
              <w:rPr>
                <w:szCs w:val="22"/>
              </w:rPr>
              <w:t xml:space="preserve"> can use </w:t>
            </w:r>
            <w:r w:rsidR="00F9408C">
              <w:rPr>
                <w:szCs w:val="22"/>
              </w:rPr>
              <w:t xml:space="preserve">this document </w:t>
            </w:r>
            <w:r w:rsidRPr="00AD5D79">
              <w:rPr>
                <w:szCs w:val="22"/>
              </w:rPr>
              <w:t xml:space="preserve">to develop or review their own </w:t>
            </w:r>
            <w:r w:rsidR="00003651" w:rsidRPr="00AD5D79">
              <w:rPr>
                <w:szCs w:val="22"/>
              </w:rPr>
              <w:t>polic</w:t>
            </w:r>
            <w:r w:rsidR="00EE4495">
              <w:rPr>
                <w:szCs w:val="22"/>
              </w:rPr>
              <w:t>ies</w:t>
            </w:r>
            <w:r w:rsidR="00003651" w:rsidRPr="00AD5D79">
              <w:rPr>
                <w:szCs w:val="22"/>
              </w:rPr>
              <w:t xml:space="preserve"> </w:t>
            </w:r>
            <w:r w:rsidR="002F5C87">
              <w:rPr>
                <w:szCs w:val="22"/>
              </w:rPr>
              <w:t>and procedures.</w:t>
            </w:r>
          </w:p>
          <w:p w14:paraId="476843F4" w14:textId="225C728E" w:rsidR="00240C32" w:rsidRDefault="003E42D1" w:rsidP="003376C9">
            <w:pPr>
              <w:rPr>
                <w:szCs w:val="22"/>
              </w:rPr>
            </w:pPr>
            <w:r w:rsidRPr="00AD5D79">
              <w:rPr>
                <w:szCs w:val="22"/>
              </w:rPr>
              <w:t xml:space="preserve">This document </w:t>
            </w:r>
            <w:r w:rsidR="003376C9">
              <w:rPr>
                <w:szCs w:val="22"/>
              </w:rPr>
              <w:t>outlines</w:t>
            </w:r>
            <w:r w:rsidR="003376C9" w:rsidRPr="00AD5D79">
              <w:rPr>
                <w:szCs w:val="22"/>
              </w:rPr>
              <w:t xml:space="preserve"> </w:t>
            </w:r>
            <w:r w:rsidR="003376C9">
              <w:rPr>
                <w:szCs w:val="22"/>
              </w:rPr>
              <w:t xml:space="preserve">example </w:t>
            </w:r>
            <w:r w:rsidRPr="00AD5D79">
              <w:rPr>
                <w:szCs w:val="22"/>
              </w:rPr>
              <w:t>policy and procedures for providing high quality palliative care by teaching carers</w:t>
            </w:r>
            <w:r w:rsidR="00333F81">
              <w:rPr>
                <w:szCs w:val="22"/>
              </w:rPr>
              <w:t>/families</w:t>
            </w:r>
            <w:r w:rsidRPr="00AD5D79">
              <w:rPr>
                <w:szCs w:val="22"/>
              </w:rPr>
              <w:t xml:space="preserve"> how to help manage breakthrough symptoms safely using subcutaneous medicines. </w:t>
            </w:r>
          </w:p>
          <w:p w14:paraId="711F448C" w14:textId="36D27045" w:rsidR="00E95938" w:rsidRDefault="00240C32" w:rsidP="003376C9">
            <w:pPr>
              <w:rPr>
                <w:i/>
                <w:szCs w:val="22"/>
              </w:rPr>
            </w:pPr>
            <w:r>
              <w:rPr>
                <w:szCs w:val="22"/>
              </w:rPr>
              <w:t>This document</w:t>
            </w:r>
            <w:r w:rsidRPr="00AD5D79">
              <w:rPr>
                <w:szCs w:val="22"/>
              </w:rPr>
              <w:t xml:space="preserve"> is a component of</w:t>
            </w:r>
            <w:r w:rsidRPr="00AD5D79">
              <w:rPr>
                <w:color w:val="3366FF"/>
                <w:szCs w:val="22"/>
              </w:rPr>
              <w:t xml:space="preserve"> </w:t>
            </w:r>
            <w:r w:rsidRPr="00AD5D79">
              <w:rPr>
                <w:szCs w:val="22"/>
              </w:rPr>
              <w:t>the resources developed as part of</w:t>
            </w:r>
            <w:r w:rsidR="00E95938">
              <w:rPr>
                <w:szCs w:val="22"/>
              </w:rPr>
              <w:t xml:space="preserve"> </w:t>
            </w:r>
            <w:r w:rsidR="00A15E3C">
              <w:rPr>
                <w:szCs w:val="22"/>
              </w:rPr>
              <w:t>two</w:t>
            </w:r>
            <w:r w:rsidR="00E95938">
              <w:rPr>
                <w:szCs w:val="22"/>
              </w:rPr>
              <w:t xml:space="preserve"> National Palliative Care projects:</w:t>
            </w:r>
          </w:p>
          <w:p w14:paraId="0143DD4C" w14:textId="5795AEB0" w:rsidR="00E95938" w:rsidRPr="00A15E3C" w:rsidRDefault="00240C32" w:rsidP="00A15E3C">
            <w:pPr>
              <w:pStyle w:val="ListParagraph"/>
            </w:pPr>
            <w:proofErr w:type="spellStart"/>
            <w:r w:rsidRPr="00A15E3C">
              <w:t>caring@home</w:t>
            </w:r>
            <w:proofErr w:type="spellEnd"/>
            <w:r w:rsidRPr="00A15E3C">
              <w:t xml:space="preserve"> </w:t>
            </w:r>
          </w:p>
          <w:p w14:paraId="171E7C07" w14:textId="7789CD7C" w:rsidR="00824849" w:rsidRPr="001A0AFD" w:rsidRDefault="00E95938" w:rsidP="001A0AFD">
            <w:pPr>
              <w:pStyle w:val="ListParagraph"/>
              <w:spacing w:after="160"/>
              <w:ind w:left="714" w:hanging="357"/>
            </w:pPr>
            <w:proofErr w:type="spellStart"/>
            <w:r w:rsidRPr="00E95938">
              <w:t>caring@home</w:t>
            </w:r>
            <w:proofErr w:type="spellEnd"/>
            <w:r w:rsidRPr="00E95938">
              <w:t xml:space="preserve"> </w:t>
            </w:r>
            <w:r w:rsidRPr="00A15E3C">
              <w:rPr>
                <w:i w:val="0"/>
              </w:rPr>
              <w:t>for Aboriginal and Torres Strait Islander Families</w:t>
            </w:r>
          </w:p>
          <w:p w14:paraId="0603B5F2" w14:textId="6B6480A1" w:rsidR="00240C32" w:rsidRDefault="00240C32" w:rsidP="003376C9">
            <w:pPr>
              <w:rPr>
                <w:szCs w:val="22"/>
              </w:rPr>
            </w:pPr>
            <w:r w:rsidRPr="00AD5D79">
              <w:rPr>
                <w:rFonts w:cs="Arial"/>
                <w:szCs w:val="22"/>
              </w:rPr>
              <w:t>The</w:t>
            </w:r>
            <w:r w:rsidR="00E95938">
              <w:rPr>
                <w:rFonts w:cs="Arial"/>
                <w:szCs w:val="22"/>
              </w:rPr>
              <w:t xml:space="preserve">se </w:t>
            </w:r>
            <w:r w:rsidRPr="00AD5D79">
              <w:rPr>
                <w:rFonts w:cs="Arial"/>
                <w:szCs w:val="22"/>
              </w:rPr>
              <w:t>project</w:t>
            </w:r>
            <w:r w:rsidR="00E95938">
              <w:rPr>
                <w:rFonts w:cs="Arial"/>
                <w:szCs w:val="22"/>
              </w:rPr>
              <w:t>s</w:t>
            </w:r>
            <w:r w:rsidRPr="00AD5D79">
              <w:rPr>
                <w:rFonts w:cs="Arial"/>
                <w:szCs w:val="22"/>
              </w:rPr>
              <w:t xml:space="preserve"> aim to improve the quality of palliative care service delivery across Australia by providing resources that will support people to be cared for, and die at home, if that is their choice.</w:t>
            </w:r>
          </w:p>
          <w:p w14:paraId="5767B145" w14:textId="7DEF2214" w:rsidR="003376C9" w:rsidRPr="00AD5D79" w:rsidRDefault="003376C9" w:rsidP="003376C9">
            <w:pPr>
              <w:rPr>
                <w:szCs w:val="22"/>
              </w:rPr>
            </w:pPr>
            <w:r>
              <w:rPr>
                <w:szCs w:val="22"/>
              </w:rPr>
              <w:t xml:space="preserve">The policy and procedures described here are supported by resources developed </w:t>
            </w:r>
            <w:r w:rsidR="00E95938">
              <w:rPr>
                <w:szCs w:val="22"/>
              </w:rPr>
              <w:t>by the projects</w:t>
            </w:r>
            <w:r>
              <w:rPr>
                <w:szCs w:val="22"/>
              </w:rPr>
              <w:t xml:space="preserve">. </w:t>
            </w:r>
            <w:r w:rsidRPr="00AD5D79">
              <w:rPr>
                <w:szCs w:val="22"/>
              </w:rPr>
              <w:t xml:space="preserve">These resources are available at </w:t>
            </w:r>
            <w:hyperlink r:id="rId10" w:history="1">
              <w:r w:rsidRPr="00EE4495">
                <w:rPr>
                  <w:rStyle w:val="Hyperlink"/>
                  <w:b/>
                  <w:szCs w:val="22"/>
                </w:rPr>
                <w:t>www.caringathomeproject.com.au</w:t>
              </w:r>
            </w:hyperlink>
            <w:r w:rsidR="00502BC7">
              <w:rPr>
                <w:b/>
                <w:color w:val="002E6D"/>
                <w:szCs w:val="22"/>
              </w:rPr>
              <w:t>.</w:t>
            </w:r>
          </w:p>
          <w:p w14:paraId="40089249" w14:textId="77777777" w:rsidR="003E42D1" w:rsidRPr="00B37E66" w:rsidRDefault="003E42D1" w:rsidP="00B8175E">
            <w:pPr>
              <w:rPr>
                <w:b/>
                <w:sz w:val="28"/>
                <w:szCs w:val="28"/>
              </w:rPr>
            </w:pPr>
            <w:bookmarkStart w:id="5" w:name="_Toc469897959"/>
            <w:bookmarkStart w:id="6" w:name="_Toc499906413"/>
            <w:bookmarkStart w:id="7" w:name="_Toc518039598"/>
            <w:bookmarkStart w:id="8" w:name="_Toc518040275"/>
            <w:bookmarkStart w:id="9" w:name="_Toc518040496"/>
            <w:bookmarkStart w:id="10" w:name="_Toc518040607"/>
            <w:r w:rsidRPr="00B37E66">
              <w:rPr>
                <w:b/>
                <w:sz w:val="28"/>
                <w:szCs w:val="28"/>
              </w:rPr>
              <w:t xml:space="preserve">How to use </w:t>
            </w:r>
            <w:r w:rsidR="00804A4D" w:rsidRPr="00B37E66">
              <w:rPr>
                <w:b/>
                <w:sz w:val="28"/>
                <w:szCs w:val="28"/>
              </w:rPr>
              <w:t>this</w:t>
            </w:r>
            <w:r w:rsidRPr="00B37E66">
              <w:rPr>
                <w:b/>
                <w:sz w:val="28"/>
                <w:szCs w:val="28"/>
              </w:rPr>
              <w:t xml:space="preserve"> document</w:t>
            </w:r>
            <w:bookmarkEnd w:id="5"/>
            <w:bookmarkEnd w:id="6"/>
            <w:bookmarkEnd w:id="7"/>
            <w:bookmarkEnd w:id="8"/>
            <w:bookmarkEnd w:id="9"/>
            <w:bookmarkEnd w:id="10"/>
          </w:p>
          <w:p w14:paraId="23E0DBC7" w14:textId="3B7C666C" w:rsidR="003E42D1" w:rsidRPr="00AD5D79" w:rsidRDefault="003E42D1" w:rsidP="00CE548B">
            <w:pPr>
              <w:rPr>
                <w:szCs w:val="22"/>
              </w:rPr>
            </w:pPr>
            <w:r w:rsidRPr="00AD5D79">
              <w:rPr>
                <w:szCs w:val="22"/>
              </w:rPr>
              <w:t xml:space="preserve">This document is a resource for </w:t>
            </w:r>
            <w:r w:rsidR="00E95938">
              <w:rPr>
                <w:szCs w:val="22"/>
              </w:rPr>
              <w:t>clinical services</w:t>
            </w:r>
            <w:r w:rsidRPr="00AD5D79">
              <w:rPr>
                <w:szCs w:val="22"/>
              </w:rPr>
              <w:t xml:space="preserve"> to inform the development of </w:t>
            </w:r>
            <w:r w:rsidR="00003651" w:rsidRPr="00AD5D79">
              <w:rPr>
                <w:szCs w:val="22"/>
              </w:rPr>
              <w:t>polic</w:t>
            </w:r>
            <w:r w:rsidR="00003651">
              <w:rPr>
                <w:szCs w:val="22"/>
              </w:rPr>
              <w:t>y</w:t>
            </w:r>
            <w:r w:rsidR="00003651" w:rsidRPr="00AD5D79">
              <w:rPr>
                <w:szCs w:val="22"/>
              </w:rPr>
              <w:t xml:space="preserve"> </w:t>
            </w:r>
            <w:r w:rsidRPr="00AD5D79">
              <w:rPr>
                <w:szCs w:val="22"/>
              </w:rPr>
              <w:t xml:space="preserve">and procedures for supporting </w:t>
            </w:r>
            <w:r w:rsidR="008D6CBC">
              <w:rPr>
                <w:szCs w:val="22"/>
              </w:rPr>
              <w:t xml:space="preserve">the </w:t>
            </w:r>
            <w:r w:rsidRPr="00AD5D79">
              <w:rPr>
                <w:szCs w:val="22"/>
              </w:rPr>
              <w:t>carers</w:t>
            </w:r>
            <w:r w:rsidR="00F344E9">
              <w:rPr>
                <w:szCs w:val="22"/>
              </w:rPr>
              <w:t>/famil</w:t>
            </w:r>
            <w:r w:rsidR="008D6CBC">
              <w:rPr>
                <w:szCs w:val="22"/>
              </w:rPr>
              <w:t>ies</w:t>
            </w:r>
            <w:r w:rsidRPr="00AD5D79">
              <w:rPr>
                <w:szCs w:val="22"/>
              </w:rPr>
              <w:t xml:space="preserve"> </w:t>
            </w:r>
            <w:r w:rsidR="00502BC7">
              <w:rPr>
                <w:szCs w:val="22"/>
              </w:rPr>
              <w:t xml:space="preserve">of a palliative patient, </w:t>
            </w:r>
            <w:r w:rsidRPr="00AD5D79">
              <w:rPr>
                <w:szCs w:val="22"/>
              </w:rPr>
              <w:t xml:space="preserve">to help manage breakthrough symptoms </w:t>
            </w:r>
            <w:r w:rsidR="00003651">
              <w:rPr>
                <w:szCs w:val="22"/>
              </w:rPr>
              <w:t xml:space="preserve">safely </w:t>
            </w:r>
            <w:r w:rsidRPr="00AD5D79">
              <w:rPr>
                <w:szCs w:val="22"/>
              </w:rPr>
              <w:t xml:space="preserve">using subcutaneous medicines in the home.  It is not meant to be prescriptive.  A </w:t>
            </w:r>
            <w:r w:rsidR="00E95938">
              <w:rPr>
                <w:szCs w:val="22"/>
              </w:rPr>
              <w:t>clinical service</w:t>
            </w:r>
            <w:r w:rsidRPr="00AD5D79">
              <w:rPr>
                <w:szCs w:val="22"/>
              </w:rPr>
              <w:t xml:space="preserve"> may adapt the content of the policy and procedures to meet the</w:t>
            </w:r>
            <w:r w:rsidR="00E95938">
              <w:rPr>
                <w:szCs w:val="22"/>
              </w:rPr>
              <w:t>ir</w:t>
            </w:r>
            <w:r w:rsidRPr="00AD5D79">
              <w:rPr>
                <w:szCs w:val="22"/>
              </w:rPr>
              <w:t xml:space="preserve"> </w:t>
            </w:r>
            <w:r w:rsidR="00E95938">
              <w:rPr>
                <w:szCs w:val="22"/>
              </w:rPr>
              <w:t>identified needs</w:t>
            </w:r>
            <w:r w:rsidRPr="00AD5D79">
              <w:rPr>
                <w:szCs w:val="22"/>
              </w:rPr>
              <w:t xml:space="preserve">.  </w:t>
            </w:r>
            <w:r w:rsidRPr="00AD5D79">
              <w:rPr>
                <w:rFonts w:cs="Arial"/>
                <w:szCs w:val="22"/>
              </w:rPr>
              <w:t xml:space="preserve">This document is applicable to all jurisdictions across Australia and should be used in combination with other </w:t>
            </w:r>
            <w:proofErr w:type="spellStart"/>
            <w:r w:rsidRPr="00AD5D79">
              <w:rPr>
                <w:rFonts w:cs="Arial"/>
                <w:i/>
                <w:szCs w:val="22"/>
              </w:rPr>
              <w:t>caring@home</w:t>
            </w:r>
            <w:proofErr w:type="spellEnd"/>
            <w:r w:rsidRPr="00AD5D79">
              <w:rPr>
                <w:rFonts w:cs="Arial"/>
                <w:szCs w:val="22"/>
              </w:rPr>
              <w:t xml:space="preserve"> resources.</w:t>
            </w:r>
          </w:p>
          <w:p w14:paraId="045C324B" w14:textId="77777777" w:rsidR="003E42D1" w:rsidRPr="00B37E66" w:rsidRDefault="003E42D1" w:rsidP="00824849">
            <w:pPr>
              <w:rPr>
                <w:b/>
                <w:sz w:val="28"/>
                <w:szCs w:val="28"/>
              </w:rPr>
            </w:pPr>
            <w:bookmarkStart w:id="11" w:name="_Toc469897960"/>
            <w:bookmarkStart w:id="12" w:name="_Toc499906414"/>
            <w:bookmarkStart w:id="13" w:name="_Toc518039599"/>
            <w:bookmarkStart w:id="14" w:name="_Toc518040276"/>
            <w:bookmarkStart w:id="15" w:name="_Toc518040497"/>
            <w:bookmarkStart w:id="16" w:name="_Toc518040608"/>
            <w:r w:rsidRPr="00B37E66">
              <w:rPr>
                <w:b/>
                <w:sz w:val="28"/>
                <w:szCs w:val="28"/>
              </w:rPr>
              <w:t xml:space="preserve">How was </w:t>
            </w:r>
            <w:bookmarkEnd w:id="11"/>
            <w:r w:rsidR="00804A4D" w:rsidRPr="00B37E66">
              <w:rPr>
                <w:b/>
                <w:sz w:val="28"/>
                <w:szCs w:val="28"/>
              </w:rPr>
              <w:t>this</w:t>
            </w:r>
            <w:r w:rsidRPr="00B37E66">
              <w:rPr>
                <w:b/>
                <w:sz w:val="28"/>
                <w:szCs w:val="28"/>
              </w:rPr>
              <w:t xml:space="preserve"> document developed?</w:t>
            </w:r>
            <w:bookmarkEnd w:id="12"/>
            <w:bookmarkEnd w:id="13"/>
            <w:bookmarkEnd w:id="14"/>
            <w:bookmarkEnd w:id="15"/>
            <w:bookmarkEnd w:id="16"/>
          </w:p>
          <w:p w14:paraId="60022848" w14:textId="3A3FF527" w:rsidR="003E42D1" w:rsidRPr="002F5C87" w:rsidRDefault="003E42D1" w:rsidP="002F5C87">
            <w:pPr>
              <w:rPr>
                <w:szCs w:val="22"/>
              </w:rPr>
            </w:pPr>
            <w:r w:rsidRPr="002F5C87">
              <w:rPr>
                <w:szCs w:val="22"/>
              </w:rPr>
              <w:t xml:space="preserve">This document was developed using best practice guidelines regarding </w:t>
            </w:r>
            <w:r w:rsidR="00804A4D" w:rsidRPr="002F5C87">
              <w:rPr>
                <w:szCs w:val="22"/>
              </w:rPr>
              <w:t xml:space="preserve">home-based </w:t>
            </w:r>
            <w:r w:rsidRPr="002F5C87">
              <w:rPr>
                <w:szCs w:val="22"/>
              </w:rPr>
              <w:t>palliative care as identified in the literature. Guidelines include:</w:t>
            </w:r>
          </w:p>
          <w:p w14:paraId="4DD04578" w14:textId="5BB524B4" w:rsidR="003E42D1" w:rsidRPr="00231AB8" w:rsidRDefault="00231AB8" w:rsidP="00A15E3C">
            <w:pPr>
              <w:pStyle w:val="ListParagraph"/>
              <w:rPr>
                <w:rStyle w:val="Hyperlink"/>
                <w:bCs/>
              </w:rPr>
            </w:pPr>
            <w:r>
              <w:rPr>
                <w:rStyle w:val="Hyperlink"/>
                <w:bCs/>
              </w:rPr>
              <w:fldChar w:fldCharType="begin"/>
            </w:r>
            <w:r>
              <w:rPr>
                <w:rStyle w:val="Hyperlink"/>
                <w:bCs/>
              </w:rPr>
              <w:instrText xml:space="preserve"> HYPERLINK "https://www.caringathomeproject.com.au/Portals/13/Documents/NPS-Palliative-Care-Guidelines-v25-jg260620-ACC.pdf" </w:instrText>
            </w:r>
            <w:r>
              <w:rPr>
                <w:rStyle w:val="Hyperlink"/>
                <w:bCs/>
              </w:rPr>
              <w:fldChar w:fldCharType="separate"/>
            </w:r>
            <w:r w:rsidR="003E42D1" w:rsidRPr="00231AB8">
              <w:rPr>
                <w:rStyle w:val="Hyperlink"/>
                <w:bCs/>
              </w:rPr>
              <w:t xml:space="preserve">Guidelines for the </w:t>
            </w:r>
            <w:r w:rsidR="003376C9" w:rsidRPr="00231AB8">
              <w:rPr>
                <w:rStyle w:val="Hyperlink"/>
                <w:bCs/>
              </w:rPr>
              <w:t>Handling of Palliative Care Medicines in Community Services</w:t>
            </w:r>
            <w:r>
              <w:rPr>
                <w:rStyle w:val="Hyperlink"/>
                <w:bCs/>
              </w:rPr>
              <w:t>, Version 2, 2020</w:t>
            </w:r>
          </w:p>
          <w:p w14:paraId="4A05FB56" w14:textId="63806D77" w:rsidR="003E42D1" w:rsidRPr="002F5C87" w:rsidRDefault="00231AB8" w:rsidP="00A15E3C">
            <w:pPr>
              <w:pStyle w:val="ListParagraph"/>
            </w:pPr>
            <w:r>
              <w:rPr>
                <w:rStyle w:val="Hyperlink"/>
                <w:bCs/>
              </w:rPr>
              <w:fldChar w:fldCharType="end"/>
            </w:r>
            <w:hyperlink r:id="rId11" w:history="1">
              <w:r w:rsidR="006C3DE8">
                <w:rPr>
                  <w:rStyle w:val="Hyperlink"/>
                  <w:bCs/>
                </w:rPr>
                <w:t>National Palliative Care Strategy 201</w:t>
              </w:r>
            </w:hyperlink>
            <w:r>
              <w:rPr>
                <w:rStyle w:val="Hyperlink"/>
                <w:bCs/>
              </w:rPr>
              <w:t>8</w:t>
            </w:r>
            <w:r w:rsidR="003E42D1" w:rsidRPr="002F5C87">
              <w:t xml:space="preserve"> </w:t>
            </w:r>
          </w:p>
          <w:p w14:paraId="6287FDEA" w14:textId="77777777" w:rsidR="003E42D1" w:rsidRPr="002F5C87" w:rsidRDefault="00A14703" w:rsidP="00A15E3C">
            <w:pPr>
              <w:pStyle w:val="ListParagraph"/>
            </w:pPr>
            <w:hyperlink r:id="rId12" w:history="1">
              <w:r w:rsidR="003E42D1" w:rsidRPr="002F5C87">
                <w:rPr>
                  <w:rStyle w:val="Hyperlink"/>
                  <w:bCs/>
                </w:rPr>
                <w:t xml:space="preserve">Caring Safely at Home </w:t>
              </w:r>
              <w:r w:rsidR="003376C9" w:rsidRPr="002F5C87">
                <w:rPr>
                  <w:rStyle w:val="Hyperlink"/>
                  <w:bCs/>
                </w:rPr>
                <w:t>r</w:t>
              </w:r>
              <w:r w:rsidR="003E42D1" w:rsidRPr="002F5C87">
                <w:rPr>
                  <w:rStyle w:val="Hyperlink"/>
                  <w:bCs/>
                </w:rPr>
                <w:t>esources</w:t>
              </w:r>
            </w:hyperlink>
            <w:r w:rsidR="003E42D1" w:rsidRPr="002F5C87">
              <w:t xml:space="preserve"> </w:t>
            </w:r>
          </w:p>
          <w:p w14:paraId="1624D486" w14:textId="77777777" w:rsidR="003E42D1" w:rsidRPr="002F5C87" w:rsidRDefault="00A14703" w:rsidP="00A15E3C">
            <w:pPr>
              <w:pStyle w:val="ListParagraph"/>
            </w:pPr>
            <w:hyperlink r:id="rId13" w:history="1">
              <w:r w:rsidR="003E42D1" w:rsidRPr="002F5C87">
                <w:rPr>
                  <w:rStyle w:val="Hyperlink"/>
                </w:rPr>
                <w:t xml:space="preserve">Nursing and Midwifery Board of Australia </w:t>
              </w:r>
              <w:r w:rsidR="003376C9" w:rsidRPr="002F5C87">
                <w:rPr>
                  <w:rStyle w:val="Hyperlink"/>
                </w:rPr>
                <w:t>N</w:t>
              </w:r>
              <w:r w:rsidR="003E42D1" w:rsidRPr="002F5C87">
                <w:rPr>
                  <w:rStyle w:val="Hyperlink"/>
                </w:rPr>
                <w:t xml:space="preserve">ursing </w:t>
              </w:r>
              <w:r w:rsidR="003376C9" w:rsidRPr="002F5C87">
                <w:rPr>
                  <w:rStyle w:val="Hyperlink"/>
                </w:rPr>
                <w:t>S</w:t>
              </w:r>
              <w:r w:rsidR="003E42D1" w:rsidRPr="002F5C87">
                <w:rPr>
                  <w:rStyle w:val="Hyperlink"/>
                </w:rPr>
                <w:t xml:space="preserve">tandards for </w:t>
              </w:r>
              <w:r w:rsidR="003376C9" w:rsidRPr="002F5C87">
                <w:rPr>
                  <w:rStyle w:val="Hyperlink"/>
                </w:rPr>
                <w:t>P</w:t>
              </w:r>
              <w:r w:rsidR="003E42D1" w:rsidRPr="002F5C87">
                <w:rPr>
                  <w:rStyle w:val="Hyperlink"/>
                </w:rPr>
                <w:t>ractice</w:t>
              </w:r>
            </w:hyperlink>
          </w:p>
          <w:p w14:paraId="1DF9DC58" w14:textId="77777777" w:rsidR="003E42D1" w:rsidRPr="002F5C87" w:rsidRDefault="00A14703" w:rsidP="00A15E3C">
            <w:pPr>
              <w:pStyle w:val="ListParagraph"/>
            </w:pPr>
            <w:hyperlink r:id="rId14" w:history="1">
              <w:r w:rsidR="003E42D1" w:rsidRPr="002F5C87">
                <w:rPr>
                  <w:rStyle w:val="Hyperlink"/>
                  <w:bCs/>
                </w:rPr>
                <w:t>National Palliative Care Standards</w:t>
              </w:r>
            </w:hyperlink>
            <w:r w:rsidR="003E42D1" w:rsidRPr="002F5C87">
              <w:t xml:space="preserve"> </w:t>
            </w:r>
            <w:r w:rsidR="003E42D1" w:rsidRPr="00B8175E">
              <w:t>5th ed.  2018</w:t>
            </w:r>
            <w:r w:rsidR="003E42D1" w:rsidRPr="002F5C87">
              <w:t xml:space="preserve">  </w:t>
            </w:r>
          </w:p>
          <w:p w14:paraId="1586D046" w14:textId="77777777" w:rsidR="003E42D1" w:rsidRPr="002F5C87" w:rsidRDefault="00A14703" w:rsidP="00A15E3C">
            <w:pPr>
              <w:pStyle w:val="ListParagraph"/>
            </w:pPr>
            <w:hyperlink r:id="rId15" w:history="1">
              <w:r w:rsidR="00003651" w:rsidRPr="002F5C87">
                <w:rPr>
                  <w:rStyle w:val="Hyperlink"/>
                  <w:bCs/>
                </w:rPr>
                <w:t>Palliative Care Therapeutic Guidelines, Version 4</w:t>
              </w:r>
            </w:hyperlink>
            <w:r w:rsidR="003376C9" w:rsidRPr="002F5C87">
              <w:t xml:space="preserve">, </w:t>
            </w:r>
            <w:r w:rsidR="003376C9" w:rsidRPr="00B8175E">
              <w:t>201</w:t>
            </w:r>
            <w:r w:rsidR="00BA4E56" w:rsidRPr="00B8175E">
              <w:t>7</w:t>
            </w:r>
          </w:p>
          <w:p w14:paraId="6FF0B8A9" w14:textId="77777777" w:rsidR="003E42D1" w:rsidRPr="00AD5D79" w:rsidRDefault="003E42D1" w:rsidP="00CE548B">
            <w:pPr>
              <w:rPr>
                <w:rFonts w:cs="Arial"/>
                <w:szCs w:val="22"/>
              </w:rPr>
            </w:pPr>
          </w:p>
        </w:tc>
      </w:tr>
    </w:tbl>
    <w:p w14:paraId="0B1DCB10" w14:textId="77777777" w:rsidR="00D934D6" w:rsidRDefault="003E42D1" w:rsidP="003619E7">
      <w:pPr>
        <w:pStyle w:val="Heading3"/>
        <w:rPr>
          <w:rFonts w:cs="Arial"/>
          <w:sz w:val="22"/>
          <w:szCs w:val="22"/>
        </w:rPr>
      </w:pPr>
      <w:r w:rsidRPr="00AD5D79">
        <w:rPr>
          <w:rFonts w:cs="Arial"/>
          <w:sz w:val="22"/>
          <w:szCs w:val="22"/>
        </w:rPr>
        <w:br w:type="page"/>
      </w:r>
    </w:p>
    <w:p w14:paraId="1103C9D5" w14:textId="77777777" w:rsidR="003E42D1" w:rsidRPr="00AD5D79" w:rsidRDefault="00EE4495" w:rsidP="00BA4E56">
      <w:pPr>
        <w:pStyle w:val="Heading1"/>
        <w:jc w:val="center"/>
      </w:pPr>
      <w:bookmarkStart w:id="17" w:name="_Toc518039601"/>
      <w:bookmarkStart w:id="18" w:name="_Toc518040278"/>
      <w:bookmarkStart w:id="19" w:name="_Toc518040499"/>
      <w:bookmarkStart w:id="20" w:name="_Toc518040610"/>
      <w:bookmarkStart w:id="21" w:name="_Toc107225619"/>
      <w:r>
        <w:lastRenderedPageBreak/>
        <w:t>PART O</w:t>
      </w:r>
      <w:r w:rsidRPr="00AD5D79">
        <w:t>NE: POLICY</w:t>
      </w:r>
      <w:bookmarkEnd w:id="17"/>
      <w:bookmarkEnd w:id="18"/>
      <w:bookmarkEnd w:id="19"/>
      <w:bookmarkEnd w:id="20"/>
      <w:bookmarkEnd w:id="21"/>
    </w:p>
    <w:p w14:paraId="5962A504" w14:textId="480D3A3C" w:rsidR="003E42D1" w:rsidRPr="00572A34" w:rsidRDefault="003E42D1" w:rsidP="004F1CB9">
      <w:pPr>
        <w:jc w:val="both"/>
        <w:rPr>
          <w:rFonts w:cs="Arial"/>
          <w:szCs w:val="22"/>
        </w:rPr>
      </w:pPr>
      <w:r w:rsidRPr="00572A34">
        <w:rPr>
          <w:rFonts w:cs="Arial"/>
          <w:szCs w:val="22"/>
        </w:rPr>
        <w:t xml:space="preserve">[Name of </w:t>
      </w:r>
      <w:r w:rsidR="00231AB8">
        <w:rPr>
          <w:rFonts w:cs="Arial"/>
          <w:szCs w:val="22"/>
        </w:rPr>
        <w:t>clinical service</w:t>
      </w:r>
      <w:r w:rsidRPr="00572A34">
        <w:rPr>
          <w:rFonts w:cs="Arial"/>
          <w:szCs w:val="22"/>
        </w:rPr>
        <w:t xml:space="preserve">] is committed to providing quality palliative care to people who wish to be cared for, and die at home, </w:t>
      </w:r>
      <w:r w:rsidR="00C53D0E">
        <w:rPr>
          <w:rFonts w:cs="Arial"/>
          <w:szCs w:val="22"/>
        </w:rPr>
        <w:t xml:space="preserve">if possible, </w:t>
      </w:r>
      <w:r w:rsidRPr="00572A34">
        <w:rPr>
          <w:rFonts w:cs="Arial"/>
          <w:szCs w:val="22"/>
        </w:rPr>
        <w:t>by supporting carers</w:t>
      </w:r>
      <w:r w:rsidR="00F344E9">
        <w:rPr>
          <w:rFonts w:cs="Arial"/>
          <w:szCs w:val="22"/>
        </w:rPr>
        <w:t>/families</w:t>
      </w:r>
      <w:r w:rsidRPr="00572A34">
        <w:rPr>
          <w:rFonts w:cs="Arial"/>
          <w:szCs w:val="22"/>
        </w:rPr>
        <w:t xml:space="preserve"> to</w:t>
      </w:r>
      <w:r w:rsidRPr="00572A34">
        <w:rPr>
          <w:rFonts w:cs="Arial"/>
          <w:b/>
          <w:szCs w:val="22"/>
        </w:rPr>
        <w:t xml:space="preserve"> </w:t>
      </w:r>
      <w:r w:rsidRPr="00572A34">
        <w:rPr>
          <w:rFonts w:cs="Arial"/>
          <w:szCs w:val="22"/>
        </w:rPr>
        <w:t>help manage breakthrough symptoms safely</w:t>
      </w:r>
      <w:r w:rsidR="002F5C87">
        <w:rPr>
          <w:rFonts w:cs="Arial"/>
          <w:szCs w:val="22"/>
        </w:rPr>
        <w:t xml:space="preserve"> using subcutaneous medicines.</w:t>
      </w:r>
    </w:p>
    <w:p w14:paraId="3861683A" w14:textId="77777777" w:rsidR="003E42D1" w:rsidRPr="0036030B" w:rsidRDefault="003E42D1" w:rsidP="00BA4E56">
      <w:pPr>
        <w:pStyle w:val="Heading2"/>
      </w:pPr>
      <w:bookmarkStart w:id="22" w:name="_Toc518039602"/>
      <w:bookmarkStart w:id="23" w:name="_Toc518040279"/>
      <w:bookmarkStart w:id="24" w:name="_Toc518040500"/>
      <w:bookmarkStart w:id="25" w:name="_Toc518040611"/>
      <w:bookmarkStart w:id="26" w:name="_Toc107225620"/>
      <w:r w:rsidRPr="0036030B">
        <w:t>Purpose</w:t>
      </w:r>
      <w:bookmarkEnd w:id="22"/>
      <w:bookmarkEnd w:id="23"/>
      <w:bookmarkEnd w:id="24"/>
      <w:bookmarkEnd w:id="25"/>
      <w:bookmarkEnd w:id="26"/>
    </w:p>
    <w:p w14:paraId="0BE84C18" w14:textId="510506C4" w:rsidR="003E42D1" w:rsidRPr="00572A34" w:rsidRDefault="003E42D1" w:rsidP="004F1CB9">
      <w:pPr>
        <w:jc w:val="both"/>
        <w:rPr>
          <w:rFonts w:cs="Arial"/>
          <w:szCs w:val="22"/>
        </w:rPr>
      </w:pPr>
      <w:r w:rsidRPr="00572A34">
        <w:rPr>
          <w:szCs w:val="22"/>
        </w:rPr>
        <w:t>This policy facilitates safe and effective symptom control, patient choice, carer</w:t>
      </w:r>
      <w:r w:rsidR="00F344E9">
        <w:rPr>
          <w:szCs w:val="22"/>
        </w:rPr>
        <w:t>/family</w:t>
      </w:r>
      <w:r w:rsidRPr="00572A34">
        <w:rPr>
          <w:szCs w:val="22"/>
        </w:rPr>
        <w:t xml:space="preserve"> involvement and honours preferred place of care and death. </w:t>
      </w:r>
      <w:r w:rsidRPr="00572A34">
        <w:rPr>
          <w:rFonts w:cs="Arial"/>
          <w:szCs w:val="22"/>
        </w:rPr>
        <w:t>This policy has been written to provide health professionals working in the community with a safe framework to use when teaching carers</w:t>
      </w:r>
      <w:r w:rsidR="00F344E9">
        <w:rPr>
          <w:rFonts w:cs="Arial"/>
          <w:szCs w:val="22"/>
        </w:rPr>
        <w:t>/families</w:t>
      </w:r>
      <w:r w:rsidRPr="00572A34">
        <w:rPr>
          <w:rFonts w:cs="Arial"/>
          <w:szCs w:val="22"/>
        </w:rPr>
        <w:t xml:space="preserve"> to help manage breakthrough symptoms</w:t>
      </w:r>
      <w:r w:rsidR="002F5C87">
        <w:rPr>
          <w:rFonts w:cs="Arial"/>
          <w:szCs w:val="22"/>
        </w:rPr>
        <w:t xml:space="preserve"> using subcutaneous medicines.</w:t>
      </w:r>
    </w:p>
    <w:p w14:paraId="69BBF215" w14:textId="77777777" w:rsidR="003E42D1" w:rsidRPr="00AD5D79" w:rsidRDefault="003E42D1" w:rsidP="00BA4E56">
      <w:pPr>
        <w:pStyle w:val="Heading2"/>
      </w:pPr>
      <w:bookmarkStart w:id="27" w:name="_Toc518039603"/>
      <w:bookmarkStart w:id="28" w:name="_Toc518040280"/>
      <w:bookmarkStart w:id="29" w:name="_Toc518040501"/>
      <w:bookmarkStart w:id="30" w:name="_Toc518040612"/>
      <w:bookmarkStart w:id="31" w:name="_Toc107225621"/>
      <w:r w:rsidRPr="00AD5D79">
        <w:t>Policy statement</w:t>
      </w:r>
      <w:bookmarkEnd w:id="27"/>
      <w:bookmarkEnd w:id="28"/>
      <w:bookmarkEnd w:id="29"/>
      <w:bookmarkEnd w:id="30"/>
      <w:bookmarkEnd w:id="31"/>
      <w:r w:rsidRPr="00AD5D79">
        <w:t xml:space="preserve"> </w:t>
      </w:r>
    </w:p>
    <w:p w14:paraId="6A4306C3" w14:textId="66400FDD" w:rsidR="002F5C87" w:rsidRDefault="003E42D1" w:rsidP="00C53D0E">
      <w:pPr>
        <w:jc w:val="both"/>
        <w:rPr>
          <w:rFonts w:cs="Arial"/>
          <w:szCs w:val="22"/>
        </w:rPr>
      </w:pPr>
      <w:r w:rsidRPr="00A2356F">
        <w:rPr>
          <w:rFonts w:cs="Arial"/>
          <w:szCs w:val="22"/>
        </w:rPr>
        <w:t>The aim of modern palliative care is to support palliative patients to live and die within the context of their lives, in the setting of their choice, with symptom control and a pattern of care that is supportive of patients’ carer</w:t>
      </w:r>
      <w:r w:rsidR="008D6CBC">
        <w:rPr>
          <w:rFonts w:cs="Arial"/>
          <w:szCs w:val="22"/>
        </w:rPr>
        <w:t>s</w:t>
      </w:r>
      <w:r w:rsidR="00F344E9">
        <w:rPr>
          <w:rFonts w:cs="Arial"/>
          <w:szCs w:val="22"/>
        </w:rPr>
        <w:t>/family</w:t>
      </w:r>
      <w:r w:rsidRPr="00A2356F">
        <w:rPr>
          <w:rFonts w:cs="Arial"/>
          <w:szCs w:val="22"/>
        </w:rPr>
        <w:t>.</w:t>
      </w:r>
      <w:r w:rsidR="0067210F">
        <w:rPr>
          <w:rFonts w:cs="Arial"/>
          <w:szCs w:val="22"/>
        </w:rPr>
        <w:t xml:space="preserve"> </w:t>
      </w:r>
      <w:r w:rsidR="00A2356F" w:rsidRPr="00A2356F">
        <w:rPr>
          <w:rFonts w:cs="Arial"/>
          <w:szCs w:val="22"/>
        </w:rPr>
        <w:t xml:space="preserve">Palliative </w:t>
      </w:r>
      <w:r w:rsidRPr="00A2356F">
        <w:rPr>
          <w:rFonts w:cs="Arial"/>
          <w:szCs w:val="22"/>
        </w:rPr>
        <w:t>patients consistently nominate home as their preferred place of care; however, without the support of at least one carer, such as a family member, this is difficult. In part</w:t>
      </w:r>
      <w:r w:rsidR="00A15E3C">
        <w:rPr>
          <w:rFonts w:cs="Arial"/>
          <w:szCs w:val="22"/>
        </w:rPr>
        <w:t>,</w:t>
      </w:r>
      <w:r w:rsidRPr="00A2356F">
        <w:rPr>
          <w:rFonts w:cs="Arial"/>
          <w:szCs w:val="22"/>
        </w:rPr>
        <w:t xml:space="preserve"> this is because symptoms in </w:t>
      </w:r>
      <w:r w:rsidR="00A2356F" w:rsidRPr="00A2356F">
        <w:rPr>
          <w:rFonts w:cs="Arial"/>
          <w:szCs w:val="22"/>
        </w:rPr>
        <w:t xml:space="preserve">palliative </w:t>
      </w:r>
      <w:r w:rsidRPr="00A2356F">
        <w:rPr>
          <w:rFonts w:cs="Arial"/>
          <w:szCs w:val="22"/>
        </w:rPr>
        <w:t>patients</w:t>
      </w:r>
      <w:r w:rsidR="00A2356F">
        <w:rPr>
          <w:rFonts w:cs="Arial"/>
          <w:szCs w:val="22"/>
        </w:rPr>
        <w:t xml:space="preserve"> </w:t>
      </w:r>
      <w:r w:rsidRPr="00572A34">
        <w:rPr>
          <w:rFonts w:cs="Arial"/>
          <w:szCs w:val="22"/>
        </w:rPr>
        <w:t>are prone to rap</w:t>
      </w:r>
      <w:r w:rsidR="00FC115F">
        <w:rPr>
          <w:rFonts w:cs="Arial"/>
          <w:szCs w:val="22"/>
        </w:rPr>
        <w:t>id and unpredictable escalation;</w:t>
      </w:r>
      <w:r w:rsidRPr="00572A34">
        <w:rPr>
          <w:rFonts w:cs="Arial"/>
          <w:szCs w:val="22"/>
        </w:rPr>
        <w:t xml:space="preserve"> severe symptoms can emerge at any time and</w:t>
      </w:r>
      <w:r w:rsidR="007E4305">
        <w:rPr>
          <w:rFonts w:cs="Arial"/>
          <w:szCs w:val="22"/>
        </w:rPr>
        <w:t>,</w:t>
      </w:r>
      <w:r w:rsidRPr="00572A34">
        <w:rPr>
          <w:rFonts w:cs="Arial"/>
          <w:szCs w:val="22"/>
        </w:rPr>
        <w:t xml:space="preserve"> if not optimally treated</w:t>
      </w:r>
      <w:r w:rsidR="007E4305">
        <w:rPr>
          <w:rFonts w:cs="Arial"/>
          <w:szCs w:val="22"/>
        </w:rPr>
        <w:t>,</w:t>
      </w:r>
      <w:r w:rsidRPr="00572A34">
        <w:rPr>
          <w:rFonts w:cs="Arial"/>
          <w:szCs w:val="22"/>
        </w:rPr>
        <w:t xml:space="preserve"> can necessitate transfer to inpatient setting</w:t>
      </w:r>
      <w:r w:rsidR="00C53D0E">
        <w:rPr>
          <w:rFonts w:cs="Arial"/>
          <w:szCs w:val="22"/>
        </w:rPr>
        <w:t>s</w:t>
      </w:r>
      <w:r w:rsidR="00691B9C">
        <w:rPr>
          <w:rFonts w:cs="Arial"/>
          <w:szCs w:val="22"/>
        </w:rPr>
        <w:t>.</w:t>
      </w:r>
      <w:r w:rsidR="00691B9C">
        <w:rPr>
          <w:rStyle w:val="FootnoteReference"/>
          <w:rFonts w:cs="Arial"/>
          <w:szCs w:val="22"/>
        </w:rPr>
        <w:footnoteReference w:id="2"/>
      </w:r>
    </w:p>
    <w:p w14:paraId="28675FB3" w14:textId="2338BF49" w:rsidR="003E42D1" w:rsidRPr="00C53D0E" w:rsidRDefault="003376C9" w:rsidP="00C53D0E">
      <w:pPr>
        <w:jc w:val="both"/>
        <w:rPr>
          <w:rFonts w:cs="Arial"/>
          <w:szCs w:val="22"/>
        </w:rPr>
      </w:pPr>
      <w:r>
        <w:rPr>
          <w:rFonts w:cs="Arial"/>
          <w:szCs w:val="22"/>
        </w:rPr>
        <w:t xml:space="preserve">This policy is supported by </w:t>
      </w:r>
      <w:proofErr w:type="spellStart"/>
      <w:r w:rsidR="003E42D1" w:rsidRPr="00572A34">
        <w:rPr>
          <w:rFonts w:cs="Arial"/>
          <w:i/>
          <w:szCs w:val="22"/>
        </w:rPr>
        <w:t>caring@home</w:t>
      </w:r>
      <w:proofErr w:type="spellEnd"/>
      <w:r w:rsidR="003E42D1" w:rsidRPr="00572A34">
        <w:rPr>
          <w:rFonts w:cs="Arial"/>
          <w:szCs w:val="22"/>
        </w:rPr>
        <w:t xml:space="preserve"> resources </w:t>
      </w:r>
      <w:r>
        <w:rPr>
          <w:rFonts w:cs="Arial"/>
          <w:szCs w:val="22"/>
        </w:rPr>
        <w:t xml:space="preserve">that </w:t>
      </w:r>
      <w:r w:rsidR="003E42D1" w:rsidRPr="00572A34">
        <w:rPr>
          <w:rFonts w:cs="Arial"/>
          <w:szCs w:val="22"/>
        </w:rPr>
        <w:t>specifically aim to improve symptom management</w:t>
      </w:r>
      <w:r w:rsidR="00003651">
        <w:rPr>
          <w:rFonts w:cs="Arial"/>
          <w:szCs w:val="22"/>
        </w:rPr>
        <w:t xml:space="preserve"> for </w:t>
      </w:r>
      <w:r w:rsidR="00804A4D">
        <w:rPr>
          <w:rFonts w:cs="Arial"/>
          <w:szCs w:val="22"/>
        </w:rPr>
        <w:t xml:space="preserve">home-based </w:t>
      </w:r>
      <w:r w:rsidR="00E26264" w:rsidRPr="00A2356F">
        <w:rPr>
          <w:rFonts w:cs="Arial"/>
          <w:szCs w:val="22"/>
        </w:rPr>
        <w:t>palliative patients</w:t>
      </w:r>
      <w:r w:rsidR="00E26264">
        <w:rPr>
          <w:rFonts w:cs="Arial"/>
          <w:szCs w:val="22"/>
        </w:rPr>
        <w:t>.</w:t>
      </w:r>
      <w:r w:rsidR="0067210F">
        <w:rPr>
          <w:rFonts w:cs="Arial"/>
          <w:szCs w:val="22"/>
        </w:rPr>
        <w:t xml:space="preserve"> </w:t>
      </w:r>
      <w:r w:rsidR="00003651">
        <w:rPr>
          <w:rFonts w:cs="Arial"/>
          <w:szCs w:val="22"/>
        </w:rPr>
        <w:t>The resources</w:t>
      </w:r>
      <w:r w:rsidR="003E42D1" w:rsidRPr="00572A34">
        <w:rPr>
          <w:rFonts w:cs="Arial"/>
          <w:szCs w:val="22"/>
        </w:rPr>
        <w:t xml:space="preserve"> </w:t>
      </w:r>
      <w:r w:rsidR="0067210F">
        <w:rPr>
          <w:rFonts w:cs="Arial"/>
          <w:szCs w:val="22"/>
        </w:rPr>
        <w:t>provide</w:t>
      </w:r>
      <w:r w:rsidR="003E42D1" w:rsidRPr="00572A34">
        <w:rPr>
          <w:rFonts w:cs="Arial"/>
          <w:szCs w:val="22"/>
        </w:rPr>
        <w:t xml:space="preserve"> education for nurses and</w:t>
      </w:r>
      <w:r w:rsidR="00F344E9">
        <w:rPr>
          <w:rFonts w:cs="Arial"/>
          <w:szCs w:val="22"/>
        </w:rPr>
        <w:t xml:space="preserve"> training materials for carers/families</w:t>
      </w:r>
      <w:r w:rsidR="003E42D1" w:rsidRPr="00572A34">
        <w:rPr>
          <w:rFonts w:cs="Arial"/>
          <w:szCs w:val="22"/>
        </w:rPr>
        <w:t xml:space="preserve"> to partner in providing care in the final weeks of</w:t>
      </w:r>
      <w:r w:rsidR="00003651">
        <w:rPr>
          <w:rFonts w:cs="Arial"/>
          <w:szCs w:val="22"/>
        </w:rPr>
        <w:t xml:space="preserve"> a person’s</w:t>
      </w:r>
      <w:r w:rsidR="003E42D1" w:rsidRPr="00572A34">
        <w:rPr>
          <w:rFonts w:cs="Arial"/>
          <w:szCs w:val="22"/>
        </w:rPr>
        <w:t xml:space="preserve"> life through safe administration of subcutaneous medicines </w:t>
      </w:r>
      <w:r w:rsidR="00003651">
        <w:rPr>
          <w:rFonts w:cs="Arial"/>
          <w:szCs w:val="22"/>
        </w:rPr>
        <w:t>to alleviate</w:t>
      </w:r>
      <w:r w:rsidR="00003651" w:rsidRPr="00572A34">
        <w:rPr>
          <w:rFonts w:cs="Arial"/>
          <w:szCs w:val="22"/>
        </w:rPr>
        <w:t xml:space="preserve"> </w:t>
      </w:r>
      <w:r w:rsidR="003E42D1" w:rsidRPr="00572A34">
        <w:rPr>
          <w:rFonts w:cs="Arial"/>
          <w:szCs w:val="22"/>
        </w:rPr>
        <w:t xml:space="preserve">breakthrough symptom </w:t>
      </w:r>
      <w:r w:rsidR="00A22A74">
        <w:rPr>
          <w:rFonts w:cs="Arial"/>
          <w:szCs w:val="22"/>
        </w:rPr>
        <w:t>distress</w:t>
      </w:r>
      <w:r w:rsidR="003E42D1" w:rsidRPr="00572A34">
        <w:rPr>
          <w:rFonts w:cs="Arial"/>
          <w:szCs w:val="22"/>
        </w:rPr>
        <w:t>.</w:t>
      </w:r>
      <w:r w:rsidR="0067210F">
        <w:rPr>
          <w:rFonts w:cs="Arial"/>
          <w:szCs w:val="22"/>
        </w:rPr>
        <w:t xml:space="preserve"> </w:t>
      </w:r>
      <w:r w:rsidR="00E26264">
        <w:rPr>
          <w:rFonts w:cs="Arial"/>
          <w:szCs w:val="22"/>
        </w:rPr>
        <w:t>In this model of care</w:t>
      </w:r>
      <w:r w:rsidR="007E4305">
        <w:rPr>
          <w:rFonts w:cs="Arial"/>
          <w:szCs w:val="22"/>
        </w:rPr>
        <w:t>,</w:t>
      </w:r>
      <w:r w:rsidR="00E26264">
        <w:rPr>
          <w:rFonts w:cs="Arial"/>
          <w:szCs w:val="22"/>
        </w:rPr>
        <w:t xml:space="preserve"> community-</w:t>
      </w:r>
      <w:r w:rsidR="003E42D1" w:rsidRPr="00572A34">
        <w:rPr>
          <w:rFonts w:cs="Arial"/>
          <w:szCs w:val="22"/>
        </w:rPr>
        <w:t>based services can support carers</w:t>
      </w:r>
      <w:r w:rsidR="00333F81">
        <w:rPr>
          <w:rFonts w:cs="Arial"/>
          <w:szCs w:val="22"/>
        </w:rPr>
        <w:t>/families</w:t>
      </w:r>
      <w:r w:rsidR="00A2356F">
        <w:rPr>
          <w:rFonts w:cs="Arial"/>
          <w:szCs w:val="22"/>
        </w:rPr>
        <w:t>, who volunteer,</w:t>
      </w:r>
      <w:r w:rsidR="003E42D1" w:rsidRPr="00572A34">
        <w:rPr>
          <w:rFonts w:cs="Arial"/>
          <w:szCs w:val="22"/>
        </w:rPr>
        <w:t xml:space="preserve"> by integrating them into the multidisciplinary team and provid</w:t>
      </w:r>
      <w:r w:rsidR="00824849">
        <w:rPr>
          <w:rFonts w:cs="Arial"/>
          <w:szCs w:val="22"/>
        </w:rPr>
        <w:t>ing</w:t>
      </w:r>
      <w:r w:rsidR="003E42D1" w:rsidRPr="00572A34">
        <w:rPr>
          <w:rFonts w:cs="Arial"/>
          <w:szCs w:val="22"/>
        </w:rPr>
        <w:t xml:space="preserve"> them with </w:t>
      </w:r>
      <w:r w:rsidR="007E4305" w:rsidRPr="00572A34">
        <w:rPr>
          <w:rFonts w:cs="Arial"/>
          <w:szCs w:val="22"/>
        </w:rPr>
        <w:t>best</w:t>
      </w:r>
      <w:r w:rsidR="007E4305">
        <w:rPr>
          <w:rFonts w:cs="Arial"/>
          <w:szCs w:val="22"/>
        </w:rPr>
        <w:t>-</w:t>
      </w:r>
      <w:r w:rsidR="003E42D1" w:rsidRPr="00572A34">
        <w:rPr>
          <w:rFonts w:cs="Arial"/>
          <w:szCs w:val="22"/>
        </w:rPr>
        <w:t xml:space="preserve">practice education and skills to help manage breakthrough symptoms </w:t>
      </w:r>
      <w:r w:rsidR="00A22A74">
        <w:rPr>
          <w:rFonts w:cs="Arial"/>
          <w:szCs w:val="22"/>
        </w:rPr>
        <w:t xml:space="preserve">safely </w:t>
      </w:r>
      <w:r w:rsidR="003E42D1" w:rsidRPr="00572A34">
        <w:rPr>
          <w:rFonts w:cs="Arial"/>
          <w:szCs w:val="22"/>
        </w:rPr>
        <w:t xml:space="preserve">by giving subcutaneous medicines </w:t>
      </w:r>
      <w:r w:rsidR="00A22A74">
        <w:rPr>
          <w:rFonts w:cs="Arial"/>
          <w:szCs w:val="22"/>
        </w:rPr>
        <w:t>as required</w:t>
      </w:r>
      <w:r w:rsidR="003E42D1" w:rsidRPr="00572A34">
        <w:rPr>
          <w:rFonts w:cs="Arial"/>
          <w:szCs w:val="22"/>
        </w:rPr>
        <w:t>.</w:t>
      </w:r>
    </w:p>
    <w:p w14:paraId="20CF2F58" w14:textId="77777777" w:rsidR="003E42D1" w:rsidRPr="00AD5D79" w:rsidRDefault="003E42D1" w:rsidP="00BA4E56">
      <w:pPr>
        <w:pStyle w:val="Heading2"/>
      </w:pPr>
      <w:bookmarkStart w:id="32" w:name="_Toc518039604"/>
      <w:bookmarkStart w:id="33" w:name="_Toc518040281"/>
      <w:bookmarkStart w:id="34" w:name="_Toc518040502"/>
      <w:bookmarkStart w:id="35" w:name="_Toc518040613"/>
      <w:bookmarkStart w:id="36" w:name="_Toc107225622"/>
      <w:r w:rsidRPr="00AD5D79">
        <w:t>Guiding principles</w:t>
      </w:r>
      <w:bookmarkEnd w:id="32"/>
      <w:bookmarkEnd w:id="33"/>
      <w:bookmarkEnd w:id="34"/>
      <w:bookmarkEnd w:id="35"/>
      <w:bookmarkEnd w:id="36"/>
    </w:p>
    <w:p w14:paraId="0AD7BCD3" w14:textId="24ACD2BF" w:rsidR="00776D37" w:rsidRDefault="00776D37" w:rsidP="00520F73">
      <w:pPr>
        <w:numPr>
          <w:ilvl w:val="0"/>
          <w:numId w:val="17"/>
        </w:numPr>
        <w:ind w:left="714" w:hanging="357"/>
        <w:jc w:val="both"/>
        <w:rPr>
          <w:rFonts w:cs="Arial"/>
          <w:szCs w:val="22"/>
        </w:rPr>
      </w:pPr>
      <w:bookmarkStart w:id="37" w:name="_Toc518039605"/>
      <w:bookmarkStart w:id="38" w:name="_Toc518040282"/>
      <w:bookmarkStart w:id="39" w:name="_Toc518040503"/>
      <w:bookmarkStart w:id="40" w:name="_Toc518040614"/>
      <w:r>
        <w:rPr>
          <w:rFonts w:cs="Arial"/>
          <w:szCs w:val="22"/>
        </w:rPr>
        <w:t>Special attention is paid to the needs of people who may be especially vulnerable or at risk, for example, Aboriginal an</w:t>
      </w:r>
      <w:r w:rsidR="00786CC9">
        <w:rPr>
          <w:rFonts w:cs="Arial"/>
          <w:szCs w:val="22"/>
        </w:rPr>
        <w:t>d Torres Strait Islander people and</w:t>
      </w:r>
      <w:r>
        <w:rPr>
          <w:rFonts w:cs="Arial"/>
          <w:szCs w:val="22"/>
        </w:rPr>
        <w:t xml:space="preserve"> people from cu</w:t>
      </w:r>
      <w:r w:rsidR="00A15E3C">
        <w:rPr>
          <w:rFonts w:cs="Arial"/>
          <w:szCs w:val="22"/>
        </w:rPr>
        <w:t>lturally and linguistically di</w:t>
      </w:r>
      <w:r>
        <w:rPr>
          <w:rFonts w:cs="Arial"/>
          <w:szCs w:val="22"/>
        </w:rPr>
        <w:t xml:space="preserve">verse communities. </w:t>
      </w:r>
    </w:p>
    <w:p w14:paraId="47580A3A" w14:textId="072EACEE" w:rsidR="00520F73" w:rsidRPr="00520F73" w:rsidRDefault="00520F73" w:rsidP="00520F73">
      <w:pPr>
        <w:numPr>
          <w:ilvl w:val="0"/>
          <w:numId w:val="17"/>
        </w:numPr>
        <w:ind w:left="714" w:hanging="357"/>
        <w:jc w:val="both"/>
        <w:rPr>
          <w:rFonts w:cs="Arial"/>
          <w:szCs w:val="22"/>
        </w:rPr>
      </w:pPr>
      <w:r w:rsidRPr="00520F73">
        <w:rPr>
          <w:rFonts w:cs="Arial"/>
          <w:szCs w:val="22"/>
        </w:rPr>
        <w:t xml:space="preserve">People </w:t>
      </w:r>
      <w:r w:rsidR="00FC115F">
        <w:rPr>
          <w:rFonts w:cs="Arial"/>
          <w:szCs w:val="22"/>
        </w:rPr>
        <w:t>should</w:t>
      </w:r>
      <w:r w:rsidRPr="00520F73">
        <w:rPr>
          <w:rFonts w:cs="Arial"/>
          <w:szCs w:val="22"/>
        </w:rPr>
        <w:t xml:space="preserve"> be supported to be cared for and die</w:t>
      </w:r>
      <w:r w:rsidR="002F5C87">
        <w:rPr>
          <w:rFonts w:cs="Arial"/>
          <w:szCs w:val="22"/>
        </w:rPr>
        <w:t xml:space="preserve"> in the place of their choice.</w:t>
      </w:r>
    </w:p>
    <w:p w14:paraId="178D22F2" w14:textId="77777777" w:rsidR="00520F73" w:rsidRPr="00520F73" w:rsidRDefault="00520F73" w:rsidP="00520F73">
      <w:pPr>
        <w:numPr>
          <w:ilvl w:val="0"/>
          <w:numId w:val="17"/>
        </w:numPr>
        <w:ind w:left="714" w:hanging="357"/>
        <w:jc w:val="both"/>
        <w:rPr>
          <w:rFonts w:cs="Arial"/>
          <w:szCs w:val="22"/>
        </w:rPr>
      </w:pPr>
      <w:r w:rsidRPr="00520F73">
        <w:rPr>
          <w:rFonts w:cs="Arial"/>
          <w:szCs w:val="22"/>
        </w:rPr>
        <w:t>The important role of the dying person’s family and carers in providing physical, emotional, social and spiritual support and care</w:t>
      </w:r>
      <w:r w:rsidR="002F5C87">
        <w:rPr>
          <w:rFonts w:cs="Arial"/>
          <w:szCs w:val="22"/>
        </w:rPr>
        <w:t xml:space="preserve"> is appreciated and respected.</w:t>
      </w:r>
    </w:p>
    <w:p w14:paraId="1C826985" w14:textId="083C27C6" w:rsidR="00520F73" w:rsidRPr="00520F73" w:rsidRDefault="00520F73" w:rsidP="00520F73">
      <w:pPr>
        <w:numPr>
          <w:ilvl w:val="0"/>
          <w:numId w:val="17"/>
        </w:numPr>
        <w:ind w:left="714" w:hanging="357"/>
        <w:jc w:val="both"/>
        <w:rPr>
          <w:rFonts w:cs="Arial"/>
          <w:szCs w:val="22"/>
        </w:rPr>
      </w:pPr>
      <w:r w:rsidRPr="00520F73">
        <w:rPr>
          <w:rFonts w:cs="Arial"/>
          <w:szCs w:val="22"/>
        </w:rPr>
        <w:t>Supporting the person’s family and carers by working with them to understand the level of care they are willin</w:t>
      </w:r>
      <w:r w:rsidR="0067210F">
        <w:rPr>
          <w:rFonts w:cs="Arial"/>
          <w:szCs w:val="22"/>
        </w:rPr>
        <w:t>g and able to provide is essential to quality palliative care</w:t>
      </w:r>
      <w:r w:rsidR="002F5C87">
        <w:rPr>
          <w:rFonts w:cs="Arial"/>
          <w:szCs w:val="22"/>
        </w:rPr>
        <w:t>.</w:t>
      </w:r>
    </w:p>
    <w:p w14:paraId="5216D15B" w14:textId="3E7FEBCF" w:rsidR="00520F73" w:rsidRPr="00520F73" w:rsidRDefault="00520F73" w:rsidP="00520F73">
      <w:pPr>
        <w:numPr>
          <w:ilvl w:val="0"/>
          <w:numId w:val="17"/>
        </w:numPr>
        <w:ind w:left="714" w:hanging="357"/>
        <w:jc w:val="both"/>
        <w:rPr>
          <w:rFonts w:cs="Arial"/>
          <w:szCs w:val="22"/>
        </w:rPr>
      </w:pPr>
      <w:r w:rsidRPr="00520F73">
        <w:rPr>
          <w:rFonts w:cs="Arial"/>
          <w:szCs w:val="22"/>
        </w:rPr>
        <w:t>For the carer</w:t>
      </w:r>
      <w:r w:rsidR="00F344E9">
        <w:rPr>
          <w:rFonts w:cs="Arial"/>
          <w:szCs w:val="22"/>
        </w:rPr>
        <w:t>/family</w:t>
      </w:r>
      <w:r w:rsidRPr="00520F73">
        <w:rPr>
          <w:rFonts w:cs="Arial"/>
          <w:szCs w:val="22"/>
        </w:rPr>
        <w:t>, the voluntary nature of the role and the ability to stop managing</w:t>
      </w:r>
      <w:r w:rsidR="00A2356F">
        <w:rPr>
          <w:rFonts w:cs="Arial"/>
          <w:szCs w:val="22"/>
        </w:rPr>
        <w:t xml:space="preserve"> breakthrough</w:t>
      </w:r>
      <w:r w:rsidRPr="00520F73">
        <w:rPr>
          <w:rFonts w:cs="Arial"/>
          <w:szCs w:val="22"/>
        </w:rPr>
        <w:t xml:space="preserve"> </w:t>
      </w:r>
      <w:r w:rsidR="007E4305">
        <w:rPr>
          <w:rFonts w:cs="Arial"/>
          <w:szCs w:val="22"/>
        </w:rPr>
        <w:t xml:space="preserve">symptoms using </w:t>
      </w:r>
      <w:r w:rsidRPr="00520F73">
        <w:rPr>
          <w:rFonts w:cs="Arial"/>
          <w:szCs w:val="22"/>
        </w:rPr>
        <w:t>subcutaneous medicines at any time must be acknowledged.</w:t>
      </w:r>
    </w:p>
    <w:p w14:paraId="506A792F" w14:textId="293DDC0D" w:rsidR="00520F73" w:rsidRPr="00520F73" w:rsidRDefault="00520F73" w:rsidP="00520F73">
      <w:pPr>
        <w:numPr>
          <w:ilvl w:val="0"/>
          <w:numId w:val="17"/>
        </w:numPr>
        <w:ind w:left="714" w:hanging="357"/>
        <w:jc w:val="both"/>
        <w:rPr>
          <w:rFonts w:cs="Arial"/>
          <w:szCs w:val="22"/>
        </w:rPr>
      </w:pPr>
      <w:r w:rsidRPr="00520F73">
        <w:rPr>
          <w:rFonts w:cs="Arial"/>
          <w:szCs w:val="22"/>
        </w:rPr>
        <w:t>The process of initiating the use of subcutaneous medicines to help manage breakthrough symptoms must be openly discussed with the person (if appropriate) and the carer</w:t>
      </w:r>
      <w:r w:rsidR="00F344E9">
        <w:rPr>
          <w:rFonts w:cs="Arial"/>
          <w:szCs w:val="22"/>
        </w:rPr>
        <w:t>/family</w:t>
      </w:r>
      <w:r w:rsidRPr="00520F73">
        <w:rPr>
          <w:rFonts w:cs="Arial"/>
          <w:szCs w:val="22"/>
        </w:rPr>
        <w:t xml:space="preserve"> in the context of death and dying, respecting the person’s specific spiritual,</w:t>
      </w:r>
      <w:r w:rsidR="002F5C87">
        <w:rPr>
          <w:rFonts w:cs="Arial"/>
          <w:szCs w:val="22"/>
        </w:rPr>
        <w:t xml:space="preserve"> religious and cultural needs.</w:t>
      </w:r>
    </w:p>
    <w:p w14:paraId="1FB7D3D9" w14:textId="51864C78" w:rsidR="00520F73" w:rsidRPr="00520F73" w:rsidRDefault="00520F73" w:rsidP="00520F73">
      <w:pPr>
        <w:numPr>
          <w:ilvl w:val="0"/>
          <w:numId w:val="17"/>
        </w:numPr>
        <w:ind w:left="714" w:hanging="357"/>
        <w:jc w:val="both"/>
        <w:rPr>
          <w:rFonts w:cs="Arial"/>
          <w:szCs w:val="22"/>
        </w:rPr>
      </w:pPr>
      <w:r w:rsidRPr="00520F73">
        <w:rPr>
          <w:rFonts w:cs="Arial"/>
          <w:szCs w:val="22"/>
        </w:rPr>
        <w:lastRenderedPageBreak/>
        <w:t>Carers</w:t>
      </w:r>
      <w:r w:rsidR="00F344E9">
        <w:rPr>
          <w:rFonts w:cs="Arial"/>
          <w:szCs w:val="22"/>
        </w:rPr>
        <w:t>/families</w:t>
      </w:r>
      <w:r w:rsidRPr="00520F73">
        <w:rPr>
          <w:rFonts w:cs="Arial"/>
          <w:szCs w:val="22"/>
        </w:rPr>
        <w:t xml:space="preserve"> are to be supported to help manage breakthrough symptoms safely using subcutaneous medicines within a safe and supportive environment and after appropriate training and support.  All members of the multidisciplinary team </w:t>
      </w:r>
      <w:r w:rsidR="002229FA">
        <w:rPr>
          <w:rFonts w:cs="Arial"/>
          <w:szCs w:val="22"/>
        </w:rPr>
        <w:t xml:space="preserve">are to </w:t>
      </w:r>
      <w:r w:rsidRPr="00520F73">
        <w:rPr>
          <w:rFonts w:cs="Arial"/>
          <w:szCs w:val="22"/>
        </w:rPr>
        <w:t>support carers</w:t>
      </w:r>
      <w:r w:rsidR="00F344E9">
        <w:rPr>
          <w:rFonts w:cs="Arial"/>
          <w:szCs w:val="22"/>
        </w:rPr>
        <w:t>/families</w:t>
      </w:r>
      <w:r w:rsidRPr="00520F73">
        <w:rPr>
          <w:rFonts w:cs="Arial"/>
          <w:szCs w:val="22"/>
        </w:rPr>
        <w:t xml:space="preserve"> being able to give subcutaneous medicines to help manage breakthrough symptoms.</w:t>
      </w:r>
    </w:p>
    <w:p w14:paraId="6A46E227" w14:textId="2830722F" w:rsidR="00520F73" w:rsidRPr="00520F73" w:rsidRDefault="00520F73" w:rsidP="00520F73">
      <w:pPr>
        <w:numPr>
          <w:ilvl w:val="0"/>
          <w:numId w:val="17"/>
        </w:numPr>
        <w:ind w:left="714" w:hanging="357"/>
        <w:jc w:val="both"/>
        <w:rPr>
          <w:rFonts w:cs="Arial"/>
          <w:szCs w:val="22"/>
        </w:rPr>
      </w:pPr>
      <w:r w:rsidRPr="00520F73">
        <w:rPr>
          <w:rFonts w:cs="Arial"/>
          <w:szCs w:val="22"/>
        </w:rPr>
        <w:t>Bereavement support is considered important to carers</w:t>
      </w:r>
      <w:r w:rsidR="00F344E9">
        <w:rPr>
          <w:rFonts w:cs="Arial"/>
          <w:szCs w:val="22"/>
        </w:rPr>
        <w:t>/families</w:t>
      </w:r>
      <w:r w:rsidRPr="00520F73">
        <w:rPr>
          <w:rFonts w:cs="Arial"/>
          <w:szCs w:val="22"/>
        </w:rPr>
        <w:t xml:space="preserve"> should they be involved in b</w:t>
      </w:r>
      <w:r w:rsidR="002F5C87">
        <w:rPr>
          <w:rFonts w:cs="Arial"/>
          <w:szCs w:val="22"/>
        </w:rPr>
        <w:t>reakthrough symptom management.</w:t>
      </w:r>
    </w:p>
    <w:p w14:paraId="3C5EE675" w14:textId="77777777" w:rsidR="003E42D1" w:rsidRPr="00AD5D79" w:rsidRDefault="003E42D1" w:rsidP="00CC5368">
      <w:pPr>
        <w:pStyle w:val="Heading2"/>
      </w:pPr>
      <w:bookmarkStart w:id="41" w:name="_Toc107225623"/>
      <w:r w:rsidRPr="00AD5D79">
        <w:t>Principles of service provision</w:t>
      </w:r>
      <w:bookmarkEnd w:id="37"/>
      <w:bookmarkEnd w:id="38"/>
      <w:bookmarkEnd w:id="39"/>
      <w:bookmarkEnd w:id="40"/>
      <w:bookmarkEnd w:id="41"/>
    </w:p>
    <w:p w14:paraId="1FBBECC0" w14:textId="3D269E4A" w:rsidR="002F5C87" w:rsidRDefault="00520F73" w:rsidP="00520F73">
      <w:pPr>
        <w:numPr>
          <w:ilvl w:val="0"/>
          <w:numId w:val="17"/>
        </w:numPr>
        <w:ind w:left="714" w:hanging="357"/>
        <w:jc w:val="both"/>
        <w:rPr>
          <w:rFonts w:cs="Arial"/>
          <w:szCs w:val="22"/>
        </w:rPr>
      </w:pPr>
      <w:bookmarkStart w:id="42" w:name="_Toc518039606"/>
      <w:bookmarkStart w:id="43" w:name="_Toc518040283"/>
      <w:bookmarkStart w:id="44" w:name="_Toc518040504"/>
      <w:bookmarkStart w:id="45" w:name="_Toc518040615"/>
      <w:r w:rsidRPr="002F5C87">
        <w:rPr>
          <w:rFonts w:cs="Arial"/>
          <w:szCs w:val="22"/>
        </w:rPr>
        <w:t>Registered nurses</w:t>
      </w:r>
      <w:r w:rsidR="00AA383C">
        <w:rPr>
          <w:rStyle w:val="FootnoteReference"/>
          <w:rFonts w:cs="Arial"/>
          <w:szCs w:val="22"/>
        </w:rPr>
        <w:footnoteReference w:id="3"/>
      </w:r>
      <w:r w:rsidRPr="002F5C87">
        <w:rPr>
          <w:rFonts w:cs="Arial"/>
          <w:szCs w:val="22"/>
        </w:rPr>
        <w:t xml:space="preserve"> </w:t>
      </w:r>
      <w:r w:rsidR="007E4305" w:rsidRPr="002F5C87">
        <w:rPr>
          <w:rFonts w:cs="Arial"/>
          <w:szCs w:val="22"/>
        </w:rPr>
        <w:t>administ</w:t>
      </w:r>
      <w:r w:rsidR="007E4305">
        <w:rPr>
          <w:rFonts w:cs="Arial"/>
          <w:szCs w:val="22"/>
        </w:rPr>
        <w:t>eri</w:t>
      </w:r>
      <w:r w:rsidR="007E4305" w:rsidRPr="002F5C87">
        <w:rPr>
          <w:rFonts w:cs="Arial"/>
          <w:szCs w:val="22"/>
        </w:rPr>
        <w:t xml:space="preserve">ng </w:t>
      </w:r>
      <w:r w:rsidRPr="002F5C87">
        <w:rPr>
          <w:rFonts w:cs="Arial"/>
          <w:szCs w:val="22"/>
        </w:rPr>
        <w:t>any medicines, assisting with admi</w:t>
      </w:r>
      <w:r w:rsidR="00F344E9">
        <w:rPr>
          <w:rFonts w:cs="Arial"/>
          <w:szCs w:val="22"/>
        </w:rPr>
        <w:t xml:space="preserve">nistration or supporting carers/families </w:t>
      </w:r>
      <w:r w:rsidRPr="002F5C87">
        <w:rPr>
          <w:rFonts w:cs="Arial"/>
          <w:szCs w:val="22"/>
        </w:rPr>
        <w:t>to give medicines must exercise professional judg</w:t>
      </w:r>
      <w:r w:rsidR="007E4305">
        <w:rPr>
          <w:rFonts w:cs="Arial"/>
          <w:szCs w:val="22"/>
        </w:rPr>
        <w:t>e</w:t>
      </w:r>
      <w:r w:rsidRPr="002F5C87">
        <w:rPr>
          <w:rFonts w:cs="Arial"/>
          <w:szCs w:val="22"/>
        </w:rPr>
        <w:t xml:space="preserve">ment, apply knowledge and recognise their professional accountability according to the organisation’s mandatory training requirements and the requirements of the </w:t>
      </w:r>
      <w:bookmarkStart w:id="46" w:name="_Hlk528236484"/>
      <w:r w:rsidRPr="002F5C87">
        <w:rPr>
          <w:rFonts w:cs="Arial"/>
          <w:szCs w:val="22"/>
        </w:rPr>
        <w:t>Nursing and Midwifery Board of Australia’s Registered nurse standards for practice - effective 1 June 201</w:t>
      </w:r>
      <w:bookmarkEnd w:id="46"/>
      <w:r w:rsidRPr="002F5C87">
        <w:rPr>
          <w:rFonts w:cs="Arial"/>
          <w:szCs w:val="22"/>
        </w:rPr>
        <w:t>6.</w:t>
      </w:r>
      <w:r w:rsidRPr="00520F73">
        <w:rPr>
          <w:szCs w:val="22"/>
          <w:vertAlign w:val="superscript"/>
        </w:rPr>
        <w:footnoteReference w:id="4"/>
      </w:r>
    </w:p>
    <w:p w14:paraId="077637DA" w14:textId="77777777" w:rsidR="002F5C87" w:rsidRDefault="00520F73" w:rsidP="00520F73">
      <w:pPr>
        <w:numPr>
          <w:ilvl w:val="0"/>
          <w:numId w:val="17"/>
        </w:numPr>
        <w:ind w:left="714" w:hanging="357"/>
        <w:jc w:val="both"/>
        <w:rPr>
          <w:rFonts w:cs="Arial"/>
          <w:szCs w:val="22"/>
        </w:rPr>
      </w:pPr>
      <w:r w:rsidRPr="002F5C87">
        <w:rPr>
          <w:rFonts w:cs="Arial"/>
          <w:szCs w:val="22"/>
        </w:rPr>
        <w:t>Registered nurses are responsible for recognising any limitations in their knowledge and competence and must decline any duties they do not feel able to perform in a skilled and safe manner</w:t>
      </w:r>
      <w:r w:rsidR="002229FA">
        <w:rPr>
          <w:rFonts w:cs="Arial"/>
          <w:szCs w:val="22"/>
        </w:rPr>
        <w:t xml:space="preserve"> in accordance with the </w:t>
      </w:r>
      <w:r w:rsidRPr="002F5C87">
        <w:rPr>
          <w:rFonts w:cs="Arial"/>
          <w:szCs w:val="22"/>
        </w:rPr>
        <w:t>Nursing and Midwifery Board of Australia’s Registered nurse standards for practice - effective 1 June 2016.</w:t>
      </w:r>
      <w:r w:rsidRPr="00520F73">
        <w:rPr>
          <w:szCs w:val="22"/>
          <w:vertAlign w:val="superscript"/>
        </w:rPr>
        <w:footnoteReference w:id="5"/>
      </w:r>
    </w:p>
    <w:p w14:paraId="5149C727" w14:textId="100A5717" w:rsidR="008D58FD" w:rsidRPr="00DB5157" w:rsidRDefault="0059169C" w:rsidP="00520F73">
      <w:pPr>
        <w:numPr>
          <w:ilvl w:val="0"/>
          <w:numId w:val="17"/>
        </w:numPr>
        <w:ind w:left="714" w:hanging="357"/>
        <w:jc w:val="both"/>
        <w:rPr>
          <w:rFonts w:cs="Arial"/>
          <w:szCs w:val="22"/>
        </w:rPr>
      </w:pPr>
      <w:bookmarkStart w:id="48" w:name="_Hlk5185581"/>
      <w:r>
        <w:rPr>
          <w:rFonts w:cs="Arial"/>
          <w:szCs w:val="22"/>
        </w:rPr>
        <w:t>Clinical s</w:t>
      </w:r>
      <w:r w:rsidR="008D58FD" w:rsidRPr="00DB5157">
        <w:rPr>
          <w:rFonts w:cs="Arial"/>
          <w:szCs w:val="22"/>
        </w:rPr>
        <w:t xml:space="preserve">ervices </w:t>
      </w:r>
      <w:r w:rsidR="006726D9" w:rsidRPr="00DB5157">
        <w:rPr>
          <w:rFonts w:cs="Arial"/>
          <w:szCs w:val="22"/>
        </w:rPr>
        <w:t>are responsible for u</w:t>
      </w:r>
      <w:r w:rsidR="00707C13" w:rsidRPr="00DB5157">
        <w:rPr>
          <w:rFonts w:cs="Arial"/>
          <w:szCs w:val="22"/>
        </w:rPr>
        <w:t>sing best-practice principles with</w:t>
      </w:r>
      <w:r w:rsidR="008D58FD" w:rsidRPr="00DB5157">
        <w:rPr>
          <w:rFonts w:cs="Arial"/>
          <w:szCs w:val="22"/>
        </w:rPr>
        <w:t xml:space="preserve"> carers</w:t>
      </w:r>
      <w:r w:rsidR="00F344E9">
        <w:rPr>
          <w:rFonts w:cs="Arial"/>
          <w:szCs w:val="22"/>
        </w:rPr>
        <w:t>/families</w:t>
      </w:r>
      <w:r w:rsidR="00707C13" w:rsidRPr="00DB5157">
        <w:rPr>
          <w:rFonts w:cs="Arial"/>
          <w:szCs w:val="22"/>
        </w:rPr>
        <w:t xml:space="preserve"> who are taught to give</w:t>
      </w:r>
      <w:r w:rsidR="008D58FD" w:rsidRPr="00DB5157">
        <w:rPr>
          <w:rFonts w:cs="Arial"/>
          <w:szCs w:val="22"/>
        </w:rPr>
        <w:t xml:space="preserve"> subcutaneous med</w:t>
      </w:r>
      <w:r w:rsidR="008070E4" w:rsidRPr="00DB5157">
        <w:rPr>
          <w:rFonts w:cs="Arial"/>
          <w:szCs w:val="22"/>
        </w:rPr>
        <w:t>icines</w:t>
      </w:r>
      <w:r w:rsidR="000D5378" w:rsidRPr="00DB5157">
        <w:rPr>
          <w:rFonts w:cs="Arial"/>
          <w:szCs w:val="22"/>
        </w:rPr>
        <w:t xml:space="preserve"> including</w:t>
      </w:r>
      <w:r w:rsidR="008070E4" w:rsidRPr="00DB5157">
        <w:rPr>
          <w:rFonts w:cs="Arial"/>
          <w:szCs w:val="22"/>
        </w:rPr>
        <w:t>:</w:t>
      </w:r>
    </w:p>
    <w:p w14:paraId="35CBB9FB" w14:textId="06077DBF" w:rsidR="008D58FD" w:rsidRPr="00DB5157" w:rsidRDefault="000D5378" w:rsidP="008D58FD">
      <w:pPr>
        <w:numPr>
          <w:ilvl w:val="1"/>
          <w:numId w:val="17"/>
        </w:numPr>
        <w:jc w:val="both"/>
        <w:rPr>
          <w:rFonts w:cs="Arial"/>
          <w:szCs w:val="22"/>
        </w:rPr>
      </w:pPr>
      <w:r w:rsidRPr="00DB5157">
        <w:rPr>
          <w:rFonts w:cs="Arial"/>
          <w:szCs w:val="22"/>
        </w:rPr>
        <w:t xml:space="preserve">Using </w:t>
      </w:r>
      <w:r w:rsidR="008D58FD" w:rsidRPr="00DB5157">
        <w:rPr>
          <w:rFonts w:cs="Arial"/>
          <w:szCs w:val="22"/>
        </w:rPr>
        <w:t>a closed</w:t>
      </w:r>
      <w:r w:rsidR="00A733C2" w:rsidRPr="00DB5157">
        <w:rPr>
          <w:rFonts w:cs="Arial"/>
          <w:szCs w:val="22"/>
        </w:rPr>
        <w:t>,</w:t>
      </w:r>
      <w:r w:rsidR="008D58FD" w:rsidRPr="00DB5157">
        <w:rPr>
          <w:rFonts w:cs="Arial"/>
          <w:szCs w:val="22"/>
        </w:rPr>
        <w:t xml:space="preserve"> needle</w:t>
      </w:r>
      <w:r w:rsidRPr="00DB5157">
        <w:rPr>
          <w:rFonts w:cs="Arial"/>
          <w:szCs w:val="22"/>
        </w:rPr>
        <w:t>-free</w:t>
      </w:r>
      <w:r w:rsidR="006726D9" w:rsidRPr="00DB5157">
        <w:rPr>
          <w:rFonts w:cs="Arial"/>
          <w:szCs w:val="22"/>
        </w:rPr>
        <w:t xml:space="preserve"> </w:t>
      </w:r>
      <w:r w:rsidR="008D58FD" w:rsidRPr="00DB5157">
        <w:rPr>
          <w:rFonts w:cs="Arial"/>
          <w:szCs w:val="22"/>
        </w:rPr>
        <w:t>technique</w:t>
      </w:r>
      <w:r w:rsidR="00F42692">
        <w:rPr>
          <w:rFonts w:cs="Arial"/>
          <w:szCs w:val="22"/>
        </w:rPr>
        <w:t xml:space="preserve">, with a subcutaneous cannula and </w:t>
      </w:r>
      <w:proofErr w:type="spellStart"/>
      <w:r w:rsidR="00F42692">
        <w:rPr>
          <w:rFonts w:cs="Arial"/>
          <w:szCs w:val="22"/>
        </w:rPr>
        <w:t>luer</w:t>
      </w:r>
      <w:proofErr w:type="spellEnd"/>
      <w:r w:rsidR="00F42692">
        <w:rPr>
          <w:rFonts w:cs="Arial"/>
          <w:szCs w:val="22"/>
        </w:rPr>
        <w:t xml:space="preserve"> lock syringes</w:t>
      </w:r>
      <w:r w:rsidR="008D58FD" w:rsidRPr="00DB5157">
        <w:rPr>
          <w:rFonts w:cs="Arial"/>
          <w:szCs w:val="22"/>
        </w:rPr>
        <w:t xml:space="preserve"> to maximise patient, carer</w:t>
      </w:r>
      <w:r w:rsidR="00F22632">
        <w:rPr>
          <w:rFonts w:cs="Arial"/>
          <w:szCs w:val="22"/>
        </w:rPr>
        <w:t>/family</w:t>
      </w:r>
      <w:r w:rsidR="008D58FD" w:rsidRPr="00DB5157">
        <w:rPr>
          <w:rFonts w:cs="Arial"/>
          <w:szCs w:val="22"/>
        </w:rPr>
        <w:t xml:space="preserve"> and staff safety and reduce the incidence of needle stick injury.  </w:t>
      </w:r>
    </w:p>
    <w:bookmarkEnd w:id="48"/>
    <w:p w14:paraId="2906A32B" w14:textId="498A5D15" w:rsidR="008D58FD" w:rsidRPr="00DB5157" w:rsidRDefault="000D5378" w:rsidP="000D1AFA">
      <w:pPr>
        <w:numPr>
          <w:ilvl w:val="1"/>
          <w:numId w:val="17"/>
        </w:numPr>
        <w:jc w:val="both"/>
        <w:rPr>
          <w:rFonts w:cs="Arial"/>
          <w:szCs w:val="22"/>
        </w:rPr>
      </w:pPr>
      <w:r w:rsidRPr="00DB5157">
        <w:rPr>
          <w:rFonts w:cs="Arial"/>
          <w:szCs w:val="22"/>
        </w:rPr>
        <w:t>Inserting</w:t>
      </w:r>
      <w:r w:rsidR="006726D9" w:rsidRPr="00DB5157">
        <w:rPr>
          <w:rFonts w:cs="Arial"/>
          <w:szCs w:val="22"/>
        </w:rPr>
        <w:t xml:space="preserve"> </w:t>
      </w:r>
      <w:r w:rsidR="003E4111" w:rsidRPr="00DB5157">
        <w:rPr>
          <w:rFonts w:cs="Arial"/>
          <w:szCs w:val="22"/>
        </w:rPr>
        <w:t xml:space="preserve">of </w:t>
      </w:r>
      <w:r w:rsidR="006726D9" w:rsidRPr="00DB5157">
        <w:rPr>
          <w:rFonts w:cs="Arial"/>
          <w:szCs w:val="22"/>
        </w:rPr>
        <w:t>a second subcutaneous cannula</w:t>
      </w:r>
      <w:r w:rsidR="003E4111" w:rsidRPr="00DB5157">
        <w:rPr>
          <w:rFonts w:cs="Arial"/>
          <w:szCs w:val="22"/>
        </w:rPr>
        <w:t xml:space="preserve"> to ensure</w:t>
      </w:r>
      <w:r w:rsidRPr="00DB5157">
        <w:rPr>
          <w:rFonts w:cs="Arial"/>
          <w:szCs w:val="22"/>
        </w:rPr>
        <w:t xml:space="preserve"> that</w:t>
      </w:r>
      <w:r w:rsidR="003E4111" w:rsidRPr="00DB5157">
        <w:rPr>
          <w:rFonts w:cs="Arial"/>
          <w:szCs w:val="22"/>
        </w:rPr>
        <w:t>, in the case of one cannula becoming blocked,</w:t>
      </w:r>
      <w:r w:rsidRPr="00DB5157">
        <w:rPr>
          <w:rFonts w:cs="Arial"/>
          <w:szCs w:val="22"/>
        </w:rPr>
        <w:t xml:space="preserve"> the patient can still have timely access to symptom control medicines</w:t>
      </w:r>
      <w:r w:rsidR="003E4111" w:rsidRPr="00DB5157">
        <w:rPr>
          <w:rFonts w:cs="Arial"/>
          <w:szCs w:val="22"/>
        </w:rPr>
        <w:t xml:space="preserve">.  This is particularly important if </w:t>
      </w:r>
      <w:r w:rsidRPr="00DB5157">
        <w:rPr>
          <w:rFonts w:cs="Arial"/>
          <w:szCs w:val="22"/>
        </w:rPr>
        <w:t xml:space="preserve">a nurse is not immediately available to change the </w:t>
      </w:r>
      <w:r w:rsidR="003E4111" w:rsidRPr="00DB5157">
        <w:rPr>
          <w:rFonts w:cs="Arial"/>
          <w:szCs w:val="22"/>
        </w:rPr>
        <w:t>subcutaneous cannula</w:t>
      </w:r>
      <w:r w:rsidRPr="00DB5157">
        <w:rPr>
          <w:rFonts w:cs="Arial"/>
          <w:szCs w:val="22"/>
        </w:rPr>
        <w:t>.</w:t>
      </w:r>
      <w:r w:rsidR="006726D9" w:rsidRPr="00DB5157">
        <w:rPr>
          <w:rFonts w:cs="Arial"/>
          <w:szCs w:val="22"/>
        </w:rPr>
        <w:t xml:space="preserve"> </w:t>
      </w:r>
    </w:p>
    <w:p w14:paraId="20C0EA2D" w14:textId="7DF48573" w:rsidR="000D1AFA" w:rsidRPr="00DB5157" w:rsidRDefault="000D1AFA" w:rsidP="008D58FD">
      <w:pPr>
        <w:numPr>
          <w:ilvl w:val="1"/>
          <w:numId w:val="17"/>
        </w:numPr>
        <w:jc w:val="both"/>
        <w:rPr>
          <w:rFonts w:cs="Arial"/>
          <w:szCs w:val="22"/>
        </w:rPr>
      </w:pPr>
      <w:r w:rsidRPr="00DB5157">
        <w:rPr>
          <w:rFonts w:cs="Arial"/>
          <w:szCs w:val="22"/>
        </w:rPr>
        <w:t>Flush</w:t>
      </w:r>
      <w:r w:rsidR="000D5378" w:rsidRPr="00DB5157">
        <w:rPr>
          <w:rFonts w:cs="Arial"/>
          <w:szCs w:val="22"/>
        </w:rPr>
        <w:t>ing</w:t>
      </w:r>
      <w:r w:rsidRPr="00DB5157">
        <w:rPr>
          <w:rFonts w:cs="Arial"/>
          <w:szCs w:val="22"/>
        </w:rPr>
        <w:t xml:space="preserve"> the subcutaneous cannula with</w:t>
      </w:r>
      <w:r w:rsidR="00665709">
        <w:rPr>
          <w:rFonts w:cs="Arial"/>
          <w:szCs w:val="22"/>
        </w:rPr>
        <w:t xml:space="preserve"> 0.9% sodium chloride 0.5mL </w:t>
      </w:r>
      <w:r w:rsidRPr="00DB5157">
        <w:rPr>
          <w:rFonts w:cs="Arial"/>
          <w:szCs w:val="22"/>
        </w:rPr>
        <w:t xml:space="preserve">after subcutaneous medicines are given.  Some subcutaneous </w:t>
      </w:r>
      <w:r w:rsidR="006726D9" w:rsidRPr="00DB5157">
        <w:rPr>
          <w:rFonts w:cs="Arial"/>
          <w:szCs w:val="22"/>
        </w:rPr>
        <w:t>medicine doses are delivered in</w:t>
      </w:r>
      <w:r w:rsidR="003E4111" w:rsidRPr="00DB5157">
        <w:rPr>
          <w:rFonts w:cs="Arial"/>
          <w:szCs w:val="22"/>
        </w:rPr>
        <w:t xml:space="preserve"> </w:t>
      </w:r>
      <w:r w:rsidRPr="00DB5157">
        <w:rPr>
          <w:rFonts w:cs="Arial"/>
          <w:szCs w:val="22"/>
        </w:rPr>
        <w:t xml:space="preserve">small volumes therefore flushing the cannula after the last </w:t>
      </w:r>
      <w:r w:rsidR="000D5378" w:rsidRPr="00DB5157">
        <w:rPr>
          <w:rFonts w:cs="Arial"/>
          <w:szCs w:val="22"/>
        </w:rPr>
        <w:t xml:space="preserve">medicine dose </w:t>
      </w:r>
      <w:r w:rsidR="00665709">
        <w:rPr>
          <w:rFonts w:cs="Arial"/>
          <w:szCs w:val="22"/>
        </w:rPr>
        <w:t>ensures the patient receives</w:t>
      </w:r>
      <w:r w:rsidRPr="00DB5157">
        <w:rPr>
          <w:rFonts w:cs="Arial"/>
          <w:szCs w:val="22"/>
        </w:rPr>
        <w:t xml:space="preserve"> the complete dose of pr</w:t>
      </w:r>
      <w:r w:rsidR="000D5378" w:rsidRPr="00DB5157">
        <w:rPr>
          <w:rFonts w:cs="Arial"/>
          <w:szCs w:val="22"/>
        </w:rPr>
        <w:t>escribed medicine</w:t>
      </w:r>
      <w:r w:rsidRPr="00DB5157">
        <w:rPr>
          <w:rFonts w:cs="Arial"/>
          <w:szCs w:val="22"/>
        </w:rPr>
        <w:t xml:space="preserve">.    </w:t>
      </w:r>
    </w:p>
    <w:p w14:paraId="62D6A396" w14:textId="466204C8" w:rsidR="00520F73" w:rsidRDefault="00520F73" w:rsidP="00520F73">
      <w:pPr>
        <w:numPr>
          <w:ilvl w:val="0"/>
          <w:numId w:val="17"/>
        </w:numPr>
        <w:ind w:left="714" w:hanging="357"/>
        <w:jc w:val="both"/>
        <w:rPr>
          <w:rFonts w:cs="Arial"/>
          <w:szCs w:val="22"/>
        </w:rPr>
      </w:pPr>
      <w:r w:rsidRPr="00520F73">
        <w:rPr>
          <w:rFonts w:cs="Arial"/>
          <w:szCs w:val="22"/>
        </w:rPr>
        <w:t>Registered nurses teaching carers</w:t>
      </w:r>
      <w:r w:rsidR="00F22632">
        <w:rPr>
          <w:rFonts w:cs="Arial"/>
          <w:szCs w:val="22"/>
        </w:rPr>
        <w:t>/families</w:t>
      </w:r>
      <w:r w:rsidRPr="00520F73">
        <w:rPr>
          <w:rFonts w:cs="Arial"/>
          <w:szCs w:val="22"/>
        </w:rPr>
        <w:t xml:space="preserve"> to help manage breakthrough symptoms with subcutaneous medicines </w:t>
      </w:r>
      <w:r w:rsidR="00665709">
        <w:rPr>
          <w:rFonts w:cs="Arial"/>
          <w:szCs w:val="22"/>
        </w:rPr>
        <w:t>need to</w:t>
      </w:r>
      <w:r w:rsidRPr="00520F73">
        <w:rPr>
          <w:rFonts w:cs="Arial"/>
          <w:szCs w:val="22"/>
        </w:rPr>
        <w:t xml:space="preserve"> complete the </w:t>
      </w:r>
      <w:proofErr w:type="spellStart"/>
      <w:r w:rsidRPr="002F5C87">
        <w:rPr>
          <w:rFonts w:cs="Arial"/>
          <w:i/>
          <w:szCs w:val="22"/>
        </w:rPr>
        <w:t>caring@home</w:t>
      </w:r>
      <w:proofErr w:type="spellEnd"/>
      <w:r w:rsidRPr="00520F73">
        <w:rPr>
          <w:rFonts w:cs="Arial"/>
          <w:szCs w:val="22"/>
        </w:rPr>
        <w:t xml:space="preserve"> education for nurs</w:t>
      </w:r>
      <w:r w:rsidR="002F5C87">
        <w:rPr>
          <w:rFonts w:cs="Arial"/>
          <w:szCs w:val="22"/>
        </w:rPr>
        <w:t>es</w:t>
      </w:r>
      <w:r w:rsidR="00665709">
        <w:rPr>
          <w:rFonts w:cs="Arial"/>
          <w:szCs w:val="22"/>
        </w:rPr>
        <w:t xml:space="preserve"> or equivalent</w:t>
      </w:r>
      <w:r w:rsidR="002F5C87">
        <w:rPr>
          <w:rFonts w:cs="Arial"/>
          <w:szCs w:val="22"/>
        </w:rPr>
        <w:t>.</w:t>
      </w:r>
    </w:p>
    <w:p w14:paraId="356F9515" w14:textId="2A008895" w:rsidR="008070E4" w:rsidRPr="00520F73" w:rsidRDefault="008070E4" w:rsidP="00520F73">
      <w:pPr>
        <w:numPr>
          <w:ilvl w:val="0"/>
          <w:numId w:val="17"/>
        </w:numPr>
        <w:ind w:left="714" w:hanging="357"/>
        <w:jc w:val="both"/>
        <w:rPr>
          <w:rFonts w:cs="Arial"/>
          <w:szCs w:val="22"/>
        </w:rPr>
      </w:pPr>
      <w:r w:rsidRPr="00DB5157">
        <w:rPr>
          <w:rFonts w:cs="Arial"/>
          <w:szCs w:val="22"/>
        </w:rPr>
        <w:t xml:space="preserve">Registered nurses must assess </w:t>
      </w:r>
      <w:r w:rsidR="003E4111" w:rsidRPr="00DB5157">
        <w:rPr>
          <w:rFonts w:cs="Arial"/>
          <w:szCs w:val="22"/>
        </w:rPr>
        <w:t>whether</w:t>
      </w:r>
      <w:r w:rsidR="008D6CBC">
        <w:rPr>
          <w:rFonts w:cs="Arial"/>
          <w:szCs w:val="22"/>
        </w:rPr>
        <w:t xml:space="preserve"> a</w:t>
      </w:r>
      <w:r w:rsidRPr="00DB5157">
        <w:rPr>
          <w:rFonts w:cs="Arial"/>
          <w:szCs w:val="22"/>
        </w:rPr>
        <w:t xml:space="preserve"> carer</w:t>
      </w:r>
      <w:r w:rsidR="008D6CBC">
        <w:rPr>
          <w:rFonts w:cs="Arial"/>
          <w:szCs w:val="22"/>
        </w:rPr>
        <w:t xml:space="preserve"> is</w:t>
      </w:r>
      <w:r w:rsidRPr="00DB5157">
        <w:rPr>
          <w:rFonts w:cs="Arial"/>
          <w:szCs w:val="22"/>
        </w:rPr>
        <w:t xml:space="preserve"> competent to safely prepare and </w:t>
      </w:r>
      <w:r w:rsidR="000D5378" w:rsidRPr="00DB5157">
        <w:rPr>
          <w:rFonts w:cs="Arial"/>
          <w:szCs w:val="22"/>
        </w:rPr>
        <w:t>give</w:t>
      </w:r>
      <w:r w:rsidRPr="00DB5157">
        <w:rPr>
          <w:rFonts w:cs="Arial"/>
          <w:szCs w:val="22"/>
        </w:rPr>
        <w:t xml:space="preserve"> subcutaneous medicines.  Registered nurses have a legal o</w:t>
      </w:r>
      <w:r w:rsidR="00333F81">
        <w:rPr>
          <w:rFonts w:cs="Arial"/>
          <w:szCs w:val="22"/>
        </w:rPr>
        <w:t>bligation to ensure that carers</w:t>
      </w:r>
      <w:r w:rsidRPr="00DB5157">
        <w:rPr>
          <w:rFonts w:cs="Arial"/>
          <w:szCs w:val="22"/>
        </w:rPr>
        <w:t xml:space="preserve"> taught to prepare and </w:t>
      </w:r>
      <w:r w:rsidR="000D5378" w:rsidRPr="00DB5157">
        <w:rPr>
          <w:rFonts w:cs="Arial"/>
          <w:szCs w:val="22"/>
        </w:rPr>
        <w:t>give subcutaneous medicines</w:t>
      </w:r>
      <w:r w:rsidR="00333F81">
        <w:rPr>
          <w:rFonts w:cs="Arial"/>
          <w:szCs w:val="22"/>
        </w:rPr>
        <w:t xml:space="preserve"> are</w:t>
      </w:r>
      <w:r w:rsidRPr="00DB5157">
        <w:rPr>
          <w:rFonts w:cs="Arial"/>
          <w:szCs w:val="22"/>
        </w:rPr>
        <w:t xml:space="preserve"> competent to do so.  Competency can be demonstrated </w:t>
      </w:r>
      <w:r w:rsidR="006726D9" w:rsidRPr="00DB5157">
        <w:rPr>
          <w:rFonts w:cs="Arial"/>
          <w:szCs w:val="22"/>
        </w:rPr>
        <w:t>using</w:t>
      </w:r>
      <w:r w:rsidRPr="00DB5157">
        <w:rPr>
          <w:rFonts w:cs="Arial"/>
          <w:szCs w:val="22"/>
        </w:rPr>
        <w:t xml:space="preserve"> the </w:t>
      </w:r>
      <w:r w:rsidR="00231AB8" w:rsidRPr="00231AB8">
        <w:rPr>
          <w:rFonts w:cs="Arial"/>
          <w:i/>
          <w:szCs w:val="22"/>
        </w:rPr>
        <w:t>T</w:t>
      </w:r>
      <w:r w:rsidR="006726D9" w:rsidRPr="00231AB8">
        <w:rPr>
          <w:rFonts w:cs="Arial"/>
          <w:i/>
          <w:szCs w:val="22"/>
        </w:rPr>
        <w:t>raining checklist and care</w:t>
      </w:r>
      <w:r w:rsidR="00333F81">
        <w:rPr>
          <w:rFonts w:cs="Arial"/>
          <w:i/>
          <w:szCs w:val="22"/>
        </w:rPr>
        <w:t>r</w:t>
      </w:r>
      <w:r w:rsidR="00F92C25">
        <w:rPr>
          <w:rFonts w:cs="Arial"/>
          <w:i/>
          <w:szCs w:val="22"/>
        </w:rPr>
        <w:t>/family</w:t>
      </w:r>
      <w:r w:rsidR="006726D9" w:rsidRPr="00231AB8">
        <w:rPr>
          <w:rFonts w:cs="Arial"/>
          <w:i/>
          <w:szCs w:val="22"/>
        </w:rPr>
        <w:t xml:space="preserve"> post-training competency assessment</w:t>
      </w:r>
      <w:r w:rsidR="006726D9">
        <w:rPr>
          <w:rFonts w:cs="Arial"/>
          <w:szCs w:val="22"/>
        </w:rPr>
        <w:t xml:space="preserve"> checklist</w:t>
      </w:r>
      <w:r w:rsidR="0059169C">
        <w:rPr>
          <w:rFonts w:cs="Arial"/>
          <w:szCs w:val="22"/>
        </w:rPr>
        <w:t xml:space="preserve"> (see Appendix 3)</w:t>
      </w:r>
      <w:r>
        <w:rPr>
          <w:rFonts w:cs="Arial"/>
          <w:szCs w:val="22"/>
        </w:rPr>
        <w:t xml:space="preserve">. </w:t>
      </w:r>
    </w:p>
    <w:p w14:paraId="5F4E8CD4" w14:textId="7184925E" w:rsidR="00520F73" w:rsidRPr="00520F73" w:rsidRDefault="00520F73" w:rsidP="00520F73">
      <w:pPr>
        <w:numPr>
          <w:ilvl w:val="0"/>
          <w:numId w:val="17"/>
        </w:numPr>
        <w:ind w:left="714" w:hanging="357"/>
        <w:jc w:val="both"/>
        <w:rPr>
          <w:rFonts w:cs="Arial"/>
          <w:szCs w:val="22"/>
        </w:rPr>
      </w:pPr>
      <w:r w:rsidRPr="00520F73">
        <w:rPr>
          <w:rFonts w:cs="Arial"/>
          <w:szCs w:val="22"/>
        </w:rPr>
        <w:t>Registered nurses will ensure the carer</w:t>
      </w:r>
      <w:r w:rsidR="00F22632">
        <w:rPr>
          <w:rFonts w:cs="Arial"/>
          <w:szCs w:val="22"/>
        </w:rPr>
        <w:t>/family</w:t>
      </w:r>
      <w:r w:rsidRPr="00520F73">
        <w:rPr>
          <w:rFonts w:cs="Arial"/>
          <w:szCs w:val="22"/>
        </w:rPr>
        <w:t xml:space="preserve"> has been trained using the </w:t>
      </w:r>
      <w:proofErr w:type="spellStart"/>
      <w:r w:rsidRPr="002F5C87">
        <w:rPr>
          <w:rFonts w:cs="Arial"/>
          <w:i/>
          <w:szCs w:val="22"/>
        </w:rPr>
        <w:t>caring@home</w:t>
      </w:r>
      <w:proofErr w:type="spellEnd"/>
      <w:r w:rsidRPr="00520F73">
        <w:rPr>
          <w:rFonts w:cs="Arial"/>
          <w:szCs w:val="22"/>
        </w:rPr>
        <w:t xml:space="preserve"> resources and have access to ongoing support both in person and via a 24-hour </w:t>
      </w:r>
      <w:proofErr w:type="spellStart"/>
      <w:r w:rsidRPr="00A2356F">
        <w:rPr>
          <w:rFonts w:cs="Arial"/>
          <w:szCs w:val="22"/>
        </w:rPr>
        <w:t>oncall</w:t>
      </w:r>
      <w:proofErr w:type="spellEnd"/>
      <w:r w:rsidRPr="00520F73">
        <w:rPr>
          <w:rFonts w:cs="Arial"/>
          <w:szCs w:val="22"/>
        </w:rPr>
        <w:t xml:space="preserve"> procedure.</w:t>
      </w:r>
    </w:p>
    <w:p w14:paraId="637D8AF6" w14:textId="77777777" w:rsidR="00520F73" w:rsidRPr="00520F73" w:rsidRDefault="00520F73" w:rsidP="00520F73">
      <w:pPr>
        <w:numPr>
          <w:ilvl w:val="0"/>
          <w:numId w:val="17"/>
        </w:numPr>
        <w:ind w:left="714" w:hanging="357"/>
        <w:jc w:val="both"/>
        <w:rPr>
          <w:rFonts w:cs="Arial"/>
          <w:szCs w:val="22"/>
        </w:rPr>
      </w:pPr>
      <w:r w:rsidRPr="00520F73">
        <w:rPr>
          <w:rFonts w:cs="Arial"/>
          <w:szCs w:val="22"/>
        </w:rPr>
        <w:lastRenderedPageBreak/>
        <w:t>All adverse incidents are to be reported by ex</w:t>
      </w:r>
      <w:r w:rsidR="002F5C87">
        <w:rPr>
          <w:rFonts w:cs="Arial"/>
          <w:szCs w:val="22"/>
        </w:rPr>
        <w:t xml:space="preserve">isting </w:t>
      </w:r>
      <w:r w:rsidR="007E4305">
        <w:rPr>
          <w:rFonts w:cs="Arial"/>
          <w:szCs w:val="22"/>
        </w:rPr>
        <w:t xml:space="preserve">internal </w:t>
      </w:r>
      <w:r w:rsidR="002F5C87">
        <w:rPr>
          <w:rFonts w:cs="Arial"/>
          <w:szCs w:val="22"/>
        </w:rPr>
        <w:t>reporting arrangements.</w:t>
      </w:r>
    </w:p>
    <w:p w14:paraId="6248F96C" w14:textId="1780D650" w:rsidR="00520F73" w:rsidRPr="00520F73" w:rsidRDefault="00D43795" w:rsidP="00520F73">
      <w:pPr>
        <w:numPr>
          <w:ilvl w:val="0"/>
          <w:numId w:val="17"/>
        </w:numPr>
        <w:ind w:left="714" w:hanging="357"/>
        <w:jc w:val="both"/>
        <w:rPr>
          <w:rFonts w:cs="Arial"/>
          <w:szCs w:val="22"/>
        </w:rPr>
      </w:pPr>
      <w:r>
        <w:rPr>
          <w:rFonts w:cs="Arial"/>
          <w:szCs w:val="22"/>
        </w:rPr>
        <w:t>Registered n</w:t>
      </w:r>
      <w:r w:rsidR="00520F73" w:rsidRPr="00520F73">
        <w:rPr>
          <w:rFonts w:cs="Arial"/>
          <w:szCs w:val="22"/>
        </w:rPr>
        <w:t xml:space="preserve">urses should use their clinical judgement to critically assess each individual situation and </w:t>
      </w:r>
      <w:r w:rsidR="002F5C87">
        <w:rPr>
          <w:rFonts w:cs="Arial"/>
          <w:szCs w:val="22"/>
        </w:rPr>
        <w:t>intervention when appropriate.</w:t>
      </w:r>
    </w:p>
    <w:p w14:paraId="2495A051" w14:textId="6ECD35D3" w:rsidR="00520F73" w:rsidRDefault="00520F73" w:rsidP="00520F73">
      <w:pPr>
        <w:numPr>
          <w:ilvl w:val="0"/>
          <w:numId w:val="17"/>
        </w:numPr>
        <w:ind w:left="714" w:hanging="357"/>
        <w:jc w:val="both"/>
        <w:rPr>
          <w:rFonts w:cs="Arial"/>
          <w:szCs w:val="22"/>
        </w:rPr>
      </w:pPr>
      <w:r w:rsidRPr="00520F73">
        <w:rPr>
          <w:rFonts w:cs="Arial"/>
          <w:szCs w:val="22"/>
        </w:rPr>
        <w:t xml:space="preserve">All employees practise in accordance with specific policies and procedures, linked to continuous quality improvement and risk management programs of their employment organisation, to allow safe and effective </w:t>
      </w:r>
      <w:r w:rsidR="007E4305" w:rsidRPr="00520F73">
        <w:rPr>
          <w:rFonts w:cs="Arial"/>
          <w:szCs w:val="22"/>
        </w:rPr>
        <w:t>medic</w:t>
      </w:r>
      <w:r w:rsidR="007E4305">
        <w:rPr>
          <w:rFonts w:cs="Arial"/>
          <w:szCs w:val="22"/>
        </w:rPr>
        <w:t>ine</w:t>
      </w:r>
      <w:r w:rsidR="007E4305" w:rsidRPr="00520F73">
        <w:rPr>
          <w:rFonts w:cs="Arial"/>
          <w:szCs w:val="22"/>
        </w:rPr>
        <w:t xml:space="preserve"> </w:t>
      </w:r>
      <w:r w:rsidRPr="00520F73">
        <w:rPr>
          <w:rFonts w:cs="Arial"/>
          <w:szCs w:val="22"/>
        </w:rPr>
        <w:t>management.</w:t>
      </w:r>
    </w:p>
    <w:p w14:paraId="1B34157A" w14:textId="77777777" w:rsidR="003E42D1" w:rsidRPr="00D934D6" w:rsidRDefault="00872B1D" w:rsidP="00C53D0E">
      <w:pPr>
        <w:pStyle w:val="Heading2"/>
      </w:pPr>
      <w:bookmarkStart w:id="49" w:name="_Toc107225624"/>
      <w:r>
        <w:t>Relevant r</w:t>
      </w:r>
      <w:r w:rsidR="003E42D1" w:rsidRPr="00AD5D79">
        <w:t>esources</w:t>
      </w:r>
      <w:bookmarkEnd w:id="42"/>
      <w:bookmarkEnd w:id="43"/>
      <w:bookmarkEnd w:id="44"/>
      <w:bookmarkEnd w:id="45"/>
      <w:bookmarkEnd w:id="49"/>
    </w:p>
    <w:p w14:paraId="382898D3" w14:textId="2B8B1B5C" w:rsidR="003E42D1" w:rsidRPr="00CC5368" w:rsidRDefault="003E42D1" w:rsidP="00C53D0E">
      <w:pPr>
        <w:pStyle w:val="Heading3"/>
      </w:pPr>
      <w:bookmarkStart w:id="50" w:name="_Toc107225625"/>
      <w:proofErr w:type="spellStart"/>
      <w:r w:rsidRPr="00CC5368">
        <w:rPr>
          <w:i/>
        </w:rPr>
        <w:t>caring@home</w:t>
      </w:r>
      <w:proofErr w:type="spellEnd"/>
      <w:r w:rsidR="002F5C87" w:rsidRPr="00CC5368">
        <w:t xml:space="preserve"> resources</w:t>
      </w:r>
      <w:bookmarkEnd w:id="50"/>
    </w:p>
    <w:tbl>
      <w:tblPr>
        <w:tblStyle w:val="TableGrid2"/>
        <w:tblW w:w="10542" w:type="dxa"/>
        <w:tblInd w:w="-198" w:type="dxa"/>
        <w:tblBorders>
          <w:top w:val="single" w:sz="4" w:space="0" w:color="A7BAC9"/>
          <w:left w:val="single" w:sz="4" w:space="0" w:color="A7BAC9"/>
          <w:bottom w:val="single" w:sz="4" w:space="0" w:color="A7BAC9"/>
          <w:right w:val="single" w:sz="4" w:space="0" w:color="A7BAC9"/>
          <w:insideH w:val="single" w:sz="4" w:space="0" w:color="A7BAC9"/>
          <w:insideV w:val="single" w:sz="4" w:space="0" w:color="A7BAC9"/>
        </w:tblBorders>
        <w:tblLayout w:type="fixed"/>
        <w:tblCellMar>
          <w:top w:w="28" w:type="dxa"/>
          <w:left w:w="85" w:type="dxa"/>
          <w:bottom w:w="28" w:type="dxa"/>
          <w:right w:w="85" w:type="dxa"/>
        </w:tblCellMar>
        <w:tblLook w:val="04A0" w:firstRow="1" w:lastRow="0" w:firstColumn="1" w:lastColumn="0" w:noHBand="0" w:noVBand="1"/>
      </w:tblPr>
      <w:tblGrid>
        <w:gridCol w:w="1753"/>
        <w:gridCol w:w="3119"/>
        <w:gridCol w:w="5670"/>
      </w:tblGrid>
      <w:tr w:rsidR="00F92806" w:rsidRPr="00742BB2" w14:paraId="10C5CEB1" w14:textId="77777777" w:rsidTr="0067210F">
        <w:trPr>
          <w:trHeight w:val="397"/>
        </w:trPr>
        <w:tc>
          <w:tcPr>
            <w:tcW w:w="1753" w:type="dxa"/>
            <w:vMerge w:val="restart"/>
            <w:shd w:val="clear" w:color="auto" w:fill="auto"/>
            <w:textDirection w:val="btLr"/>
          </w:tcPr>
          <w:p w14:paraId="087BB6A4" w14:textId="744C3C67" w:rsidR="00F92806" w:rsidRPr="0067210F" w:rsidRDefault="00C905E0" w:rsidP="0067210F">
            <w:pPr>
              <w:spacing w:before="40" w:after="40"/>
              <w:ind w:left="113" w:right="227"/>
              <w:jc w:val="center"/>
              <w:rPr>
                <w:b/>
                <w:bCs/>
                <w:sz w:val="24"/>
              </w:rPr>
            </w:pPr>
            <w:r w:rsidRPr="0067210F">
              <w:rPr>
                <w:b/>
                <w:bCs/>
                <w:sz w:val="24"/>
              </w:rPr>
              <w:t>Clinical services</w:t>
            </w:r>
          </w:p>
        </w:tc>
        <w:tc>
          <w:tcPr>
            <w:tcW w:w="3119" w:type="dxa"/>
            <w:shd w:val="clear" w:color="auto" w:fill="auto"/>
          </w:tcPr>
          <w:p w14:paraId="0D1A58D8" w14:textId="108D8B33" w:rsidR="00F92806" w:rsidRPr="00742BB2" w:rsidRDefault="00F92806" w:rsidP="00742BB2">
            <w:pPr>
              <w:spacing w:before="40" w:after="40"/>
              <w:ind w:right="227"/>
              <w:rPr>
                <w:bCs/>
                <w:sz w:val="21"/>
                <w:szCs w:val="21"/>
              </w:rPr>
            </w:pPr>
            <w:r w:rsidRPr="00742BB2">
              <w:rPr>
                <w:bCs/>
                <w:sz w:val="21"/>
                <w:szCs w:val="21"/>
              </w:rPr>
              <w:t>Guidelines for the handling of palliative care medicines in community services</w:t>
            </w:r>
            <w:r w:rsidR="00665709">
              <w:rPr>
                <w:bCs/>
                <w:sz w:val="21"/>
                <w:szCs w:val="21"/>
              </w:rPr>
              <w:t xml:space="preserve"> (Version 2)</w:t>
            </w:r>
          </w:p>
        </w:tc>
        <w:tc>
          <w:tcPr>
            <w:tcW w:w="5670" w:type="dxa"/>
            <w:shd w:val="clear" w:color="auto" w:fill="auto"/>
          </w:tcPr>
          <w:p w14:paraId="46CF10D6" w14:textId="77777777" w:rsidR="00F92806" w:rsidRPr="00742BB2" w:rsidRDefault="00F92806" w:rsidP="00742BB2">
            <w:pPr>
              <w:spacing w:before="40" w:after="40"/>
              <w:ind w:right="227"/>
              <w:rPr>
                <w:sz w:val="21"/>
                <w:szCs w:val="21"/>
              </w:rPr>
            </w:pPr>
            <w:r w:rsidRPr="00742BB2">
              <w:rPr>
                <w:bCs/>
                <w:sz w:val="21"/>
                <w:szCs w:val="21"/>
              </w:rPr>
              <w:t>These guidelines can be used by community service providers to inform the development of detailed protocols and procedures tailored to the requirements of individual services.</w:t>
            </w:r>
          </w:p>
        </w:tc>
      </w:tr>
      <w:tr w:rsidR="00F92806" w:rsidRPr="00742BB2" w14:paraId="2F91ED70" w14:textId="77777777" w:rsidTr="00C905E0">
        <w:trPr>
          <w:trHeight w:val="397"/>
        </w:trPr>
        <w:tc>
          <w:tcPr>
            <w:tcW w:w="1753" w:type="dxa"/>
            <w:vMerge/>
            <w:shd w:val="clear" w:color="auto" w:fill="auto"/>
          </w:tcPr>
          <w:p w14:paraId="0F9713D3" w14:textId="77777777" w:rsidR="00F92806" w:rsidRPr="00742BB2" w:rsidRDefault="00F92806" w:rsidP="00A15E3C">
            <w:pPr>
              <w:pStyle w:val="ListParagraph"/>
            </w:pPr>
          </w:p>
        </w:tc>
        <w:tc>
          <w:tcPr>
            <w:tcW w:w="3119" w:type="dxa"/>
            <w:shd w:val="clear" w:color="auto" w:fill="auto"/>
          </w:tcPr>
          <w:p w14:paraId="31E04FFB" w14:textId="6E7EA1EE" w:rsidR="00F92806" w:rsidRPr="00742BB2" w:rsidRDefault="00F92806" w:rsidP="00E63167">
            <w:pPr>
              <w:spacing w:before="40" w:after="40"/>
              <w:ind w:right="227"/>
              <w:rPr>
                <w:bCs/>
                <w:sz w:val="21"/>
                <w:szCs w:val="21"/>
              </w:rPr>
            </w:pPr>
            <w:r w:rsidRPr="00742BB2">
              <w:rPr>
                <w:bCs/>
                <w:sz w:val="21"/>
                <w:szCs w:val="21"/>
              </w:rPr>
              <w:t xml:space="preserve">Example policy and procedures: </w:t>
            </w:r>
            <w:r w:rsidRPr="00742BB2">
              <w:rPr>
                <w:bCs/>
                <w:i/>
                <w:sz w:val="21"/>
                <w:szCs w:val="21"/>
              </w:rPr>
              <w:t>Supporting carers</w:t>
            </w:r>
            <w:r w:rsidR="00E63167">
              <w:rPr>
                <w:bCs/>
                <w:i/>
                <w:sz w:val="21"/>
                <w:szCs w:val="21"/>
              </w:rPr>
              <w:t xml:space="preserve">/families </w:t>
            </w:r>
            <w:r w:rsidRPr="00742BB2">
              <w:rPr>
                <w:bCs/>
                <w:i/>
                <w:sz w:val="21"/>
                <w:szCs w:val="21"/>
              </w:rPr>
              <w:t>to help manage breakthrough symptoms safely using subcutaneous medicines in the home</w:t>
            </w:r>
            <w:r w:rsidR="00665709">
              <w:rPr>
                <w:bCs/>
                <w:i/>
                <w:sz w:val="21"/>
                <w:szCs w:val="21"/>
              </w:rPr>
              <w:t xml:space="preserve"> (Version 4)</w:t>
            </w:r>
          </w:p>
        </w:tc>
        <w:tc>
          <w:tcPr>
            <w:tcW w:w="5670" w:type="dxa"/>
            <w:shd w:val="clear" w:color="auto" w:fill="auto"/>
          </w:tcPr>
          <w:p w14:paraId="05693138" w14:textId="77777777" w:rsidR="00F92806" w:rsidRPr="00742BB2" w:rsidRDefault="00F92806" w:rsidP="00742BB2">
            <w:pPr>
              <w:spacing w:before="40" w:after="40"/>
              <w:ind w:right="227"/>
              <w:rPr>
                <w:sz w:val="21"/>
                <w:szCs w:val="21"/>
              </w:rPr>
            </w:pPr>
            <w:r w:rsidRPr="00742BB2">
              <w:rPr>
                <w:bCs/>
                <w:sz w:val="21"/>
                <w:szCs w:val="21"/>
              </w:rPr>
              <w:t>This document may be used by community service providers to develop and/or review relevant documentation within their own organisation’s policy and procedure framework.</w:t>
            </w:r>
          </w:p>
        </w:tc>
      </w:tr>
      <w:tr w:rsidR="0059169C" w:rsidRPr="00742BB2" w14:paraId="57015B94" w14:textId="77777777" w:rsidTr="0067210F">
        <w:trPr>
          <w:trHeight w:val="397"/>
        </w:trPr>
        <w:tc>
          <w:tcPr>
            <w:tcW w:w="1753" w:type="dxa"/>
            <w:vMerge w:val="restart"/>
            <w:shd w:val="clear" w:color="auto" w:fill="auto"/>
            <w:textDirection w:val="btLr"/>
          </w:tcPr>
          <w:p w14:paraId="0C4EAF18" w14:textId="08B033A2" w:rsidR="0059169C" w:rsidRPr="0067210F" w:rsidRDefault="0059169C" w:rsidP="0067210F">
            <w:pPr>
              <w:spacing w:before="40" w:after="40"/>
              <w:ind w:left="113" w:right="227"/>
              <w:jc w:val="center"/>
              <w:rPr>
                <w:b/>
                <w:bCs/>
                <w:sz w:val="24"/>
              </w:rPr>
            </w:pPr>
            <w:r w:rsidRPr="0067210F">
              <w:rPr>
                <w:b/>
                <w:sz w:val="24"/>
              </w:rPr>
              <w:t>Health professionals</w:t>
            </w:r>
          </w:p>
        </w:tc>
        <w:tc>
          <w:tcPr>
            <w:tcW w:w="3119" w:type="dxa"/>
            <w:shd w:val="clear" w:color="auto" w:fill="auto"/>
          </w:tcPr>
          <w:p w14:paraId="419FD12F" w14:textId="77777777" w:rsidR="0059169C" w:rsidRPr="00742BB2" w:rsidRDefault="0059169C" w:rsidP="00742BB2">
            <w:pPr>
              <w:spacing w:before="40" w:after="40"/>
              <w:ind w:right="227"/>
              <w:rPr>
                <w:bCs/>
                <w:sz w:val="21"/>
                <w:szCs w:val="21"/>
              </w:rPr>
            </w:pPr>
            <w:r w:rsidRPr="00742BB2">
              <w:rPr>
                <w:sz w:val="21"/>
                <w:szCs w:val="21"/>
              </w:rPr>
              <w:t>Online education modules</w:t>
            </w:r>
          </w:p>
        </w:tc>
        <w:tc>
          <w:tcPr>
            <w:tcW w:w="5670" w:type="dxa"/>
            <w:shd w:val="clear" w:color="auto" w:fill="auto"/>
          </w:tcPr>
          <w:p w14:paraId="2B28CB05" w14:textId="17F8EDBD" w:rsidR="0059169C" w:rsidRPr="00742BB2" w:rsidRDefault="0059169C" w:rsidP="008D6CBC">
            <w:pPr>
              <w:spacing w:before="40" w:after="40"/>
              <w:ind w:right="227"/>
              <w:rPr>
                <w:sz w:val="21"/>
                <w:szCs w:val="21"/>
              </w:rPr>
            </w:pPr>
            <w:r w:rsidRPr="00742BB2">
              <w:rPr>
                <w:sz w:val="21"/>
                <w:szCs w:val="21"/>
              </w:rPr>
              <w:t xml:space="preserve">The online education aims to educate nurses about how to </w:t>
            </w:r>
            <w:r>
              <w:rPr>
                <w:sz w:val="21"/>
                <w:szCs w:val="21"/>
              </w:rPr>
              <w:t>teach</w:t>
            </w:r>
            <w:r w:rsidRPr="00742BB2">
              <w:rPr>
                <w:sz w:val="21"/>
                <w:szCs w:val="21"/>
              </w:rPr>
              <w:t xml:space="preserve"> carers</w:t>
            </w:r>
            <w:r>
              <w:rPr>
                <w:sz w:val="21"/>
                <w:szCs w:val="21"/>
              </w:rPr>
              <w:t>/families</w:t>
            </w:r>
            <w:r w:rsidRPr="00742BB2">
              <w:rPr>
                <w:sz w:val="21"/>
                <w:szCs w:val="21"/>
              </w:rPr>
              <w:t xml:space="preserve"> to manage symptoms </w:t>
            </w:r>
            <w:r>
              <w:rPr>
                <w:sz w:val="21"/>
                <w:szCs w:val="21"/>
              </w:rPr>
              <w:t xml:space="preserve">at home, including </w:t>
            </w:r>
            <w:r w:rsidRPr="00742BB2">
              <w:rPr>
                <w:sz w:val="21"/>
                <w:szCs w:val="21"/>
              </w:rPr>
              <w:t>safely using subcutaneous medicines.</w:t>
            </w:r>
          </w:p>
        </w:tc>
      </w:tr>
      <w:tr w:rsidR="0059169C" w:rsidRPr="00742BB2" w14:paraId="5E9A173E" w14:textId="77777777" w:rsidTr="00C905E0">
        <w:trPr>
          <w:trHeight w:val="397"/>
        </w:trPr>
        <w:tc>
          <w:tcPr>
            <w:tcW w:w="1753" w:type="dxa"/>
            <w:vMerge/>
            <w:shd w:val="clear" w:color="auto" w:fill="auto"/>
          </w:tcPr>
          <w:p w14:paraId="6A2311A8" w14:textId="77777777" w:rsidR="0059169C" w:rsidRPr="00742BB2" w:rsidRDefault="0059169C" w:rsidP="00A15E3C">
            <w:pPr>
              <w:pStyle w:val="ListParagraph"/>
            </w:pPr>
          </w:p>
        </w:tc>
        <w:tc>
          <w:tcPr>
            <w:tcW w:w="3119" w:type="dxa"/>
            <w:shd w:val="clear" w:color="auto" w:fill="auto"/>
          </w:tcPr>
          <w:p w14:paraId="5E695284" w14:textId="77777777" w:rsidR="0059169C" w:rsidRPr="00742BB2" w:rsidRDefault="0059169C" w:rsidP="00742BB2">
            <w:pPr>
              <w:spacing w:before="40" w:after="40"/>
              <w:rPr>
                <w:bCs/>
                <w:sz w:val="21"/>
                <w:szCs w:val="21"/>
              </w:rPr>
            </w:pPr>
            <w:proofErr w:type="spellStart"/>
            <w:r w:rsidRPr="0086550E">
              <w:rPr>
                <w:bCs/>
                <w:i/>
                <w:sz w:val="21"/>
                <w:szCs w:val="21"/>
              </w:rPr>
              <w:t>palli</w:t>
            </w:r>
            <w:r w:rsidRPr="00742BB2">
              <w:rPr>
                <w:bCs/>
                <w:sz w:val="21"/>
                <w:szCs w:val="21"/>
              </w:rPr>
              <w:t>MEDS</w:t>
            </w:r>
            <w:proofErr w:type="spellEnd"/>
          </w:p>
        </w:tc>
        <w:tc>
          <w:tcPr>
            <w:tcW w:w="5670" w:type="dxa"/>
            <w:shd w:val="clear" w:color="auto" w:fill="auto"/>
          </w:tcPr>
          <w:p w14:paraId="098F6ECB" w14:textId="77777777" w:rsidR="0059169C" w:rsidRPr="00742BB2" w:rsidRDefault="0059169C" w:rsidP="00742BB2">
            <w:pPr>
              <w:spacing w:before="40" w:after="40"/>
              <w:ind w:right="227"/>
              <w:rPr>
                <w:sz w:val="21"/>
                <w:szCs w:val="21"/>
              </w:rPr>
            </w:pPr>
            <w:r w:rsidRPr="00742BB2">
              <w:rPr>
                <w:bCs/>
                <w:sz w:val="21"/>
                <w:szCs w:val="21"/>
              </w:rPr>
              <w:t>This app familiarises primary care prescribers and community pharmacists with eight palliative care medicines used for management of terminal symptoms.</w:t>
            </w:r>
          </w:p>
        </w:tc>
      </w:tr>
      <w:tr w:rsidR="0059169C" w:rsidRPr="00742BB2" w14:paraId="29404846" w14:textId="77777777" w:rsidTr="00C905E0">
        <w:trPr>
          <w:trHeight w:val="397"/>
        </w:trPr>
        <w:tc>
          <w:tcPr>
            <w:tcW w:w="1753" w:type="dxa"/>
            <w:vMerge/>
            <w:shd w:val="clear" w:color="auto" w:fill="auto"/>
          </w:tcPr>
          <w:p w14:paraId="587A99E3" w14:textId="77777777" w:rsidR="0059169C" w:rsidRPr="00742BB2" w:rsidRDefault="0059169C" w:rsidP="00A15E3C">
            <w:pPr>
              <w:pStyle w:val="ListParagraph"/>
            </w:pPr>
          </w:p>
        </w:tc>
        <w:tc>
          <w:tcPr>
            <w:tcW w:w="3119" w:type="dxa"/>
            <w:shd w:val="clear" w:color="auto" w:fill="auto"/>
          </w:tcPr>
          <w:p w14:paraId="726E76AC" w14:textId="77777777" w:rsidR="0059169C" w:rsidRPr="00742BB2" w:rsidRDefault="0059169C" w:rsidP="00742BB2">
            <w:pPr>
              <w:spacing w:before="40" w:after="40"/>
              <w:rPr>
                <w:bCs/>
                <w:sz w:val="21"/>
                <w:szCs w:val="21"/>
              </w:rPr>
            </w:pPr>
            <w:r w:rsidRPr="00742BB2">
              <w:rPr>
                <w:bCs/>
                <w:sz w:val="21"/>
                <w:szCs w:val="21"/>
              </w:rPr>
              <w:t xml:space="preserve">Palliative care symptom management medicines for Australians living in the community </w:t>
            </w:r>
          </w:p>
        </w:tc>
        <w:tc>
          <w:tcPr>
            <w:tcW w:w="5670" w:type="dxa"/>
            <w:shd w:val="clear" w:color="auto" w:fill="auto"/>
          </w:tcPr>
          <w:p w14:paraId="12CBA331" w14:textId="21809F37" w:rsidR="0059169C" w:rsidRPr="00742BB2" w:rsidRDefault="0059169C" w:rsidP="00B40E75">
            <w:pPr>
              <w:spacing w:before="40" w:after="40"/>
              <w:ind w:right="227"/>
              <w:rPr>
                <w:sz w:val="21"/>
                <w:szCs w:val="21"/>
              </w:rPr>
            </w:pPr>
            <w:r w:rsidRPr="00742BB2">
              <w:rPr>
                <w:bCs/>
                <w:sz w:val="21"/>
                <w:szCs w:val="21"/>
              </w:rPr>
              <w:t>A consensus-based list of medicines suitable for use in the community for the management of terminal symptoms.</w:t>
            </w:r>
            <w:r>
              <w:rPr>
                <w:bCs/>
                <w:sz w:val="21"/>
                <w:szCs w:val="21"/>
              </w:rPr>
              <w:t xml:space="preserve"> </w:t>
            </w:r>
          </w:p>
        </w:tc>
      </w:tr>
      <w:tr w:rsidR="0059169C" w:rsidRPr="00742BB2" w14:paraId="1417CD37" w14:textId="77777777" w:rsidTr="00C905E0">
        <w:trPr>
          <w:trHeight w:val="397"/>
        </w:trPr>
        <w:tc>
          <w:tcPr>
            <w:tcW w:w="1753" w:type="dxa"/>
            <w:vMerge/>
            <w:shd w:val="clear" w:color="auto" w:fill="auto"/>
          </w:tcPr>
          <w:p w14:paraId="557D9189" w14:textId="77777777" w:rsidR="0059169C" w:rsidRPr="00742BB2" w:rsidRDefault="0059169C" w:rsidP="0059169C"/>
        </w:tc>
        <w:tc>
          <w:tcPr>
            <w:tcW w:w="3119" w:type="dxa"/>
            <w:shd w:val="clear" w:color="auto" w:fill="auto"/>
          </w:tcPr>
          <w:p w14:paraId="4D4524A3" w14:textId="65348CD1" w:rsidR="0059169C" w:rsidRPr="00742BB2" w:rsidRDefault="0059169C" w:rsidP="0059169C">
            <w:pPr>
              <w:spacing w:before="40" w:after="40"/>
              <w:rPr>
                <w:bCs/>
                <w:sz w:val="21"/>
                <w:szCs w:val="21"/>
              </w:rPr>
            </w:pPr>
            <w:r w:rsidRPr="00603547">
              <w:rPr>
                <w:sz w:val="21"/>
                <w:szCs w:val="21"/>
              </w:rPr>
              <w:t>Trai</w:t>
            </w:r>
            <w:r>
              <w:rPr>
                <w:sz w:val="21"/>
                <w:szCs w:val="21"/>
              </w:rPr>
              <w:t xml:space="preserve">ning checklist and carer/family </w:t>
            </w:r>
            <w:r w:rsidRPr="00603547">
              <w:rPr>
                <w:sz w:val="21"/>
                <w:szCs w:val="21"/>
              </w:rPr>
              <w:t>post-training competency assessment</w:t>
            </w:r>
          </w:p>
        </w:tc>
        <w:tc>
          <w:tcPr>
            <w:tcW w:w="5670" w:type="dxa"/>
            <w:shd w:val="clear" w:color="auto" w:fill="auto"/>
          </w:tcPr>
          <w:p w14:paraId="709B6252" w14:textId="42CD66FB" w:rsidR="0059169C" w:rsidRPr="00742BB2" w:rsidRDefault="0059169C" w:rsidP="0059169C">
            <w:pPr>
              <w:spacing w:before="40" w:after="40"/>
              <w:ind w:right="227"/>
              <w:rPr>
                <w:bCs/>
                <w:sz w:val="21"/>
                <w:szCs w:val="21"/>
              </w:rPr>
            </w:pPr>
            <w:r>
              <w:rPr>
                <w:sz w:val="21"/>
                <w:szCs w:val="21"/>
              </w:rPr>
              <w:t>This is used by nurses to guide one-on-one teaching and to assess if a carer is competent to manage subcutaneous medicines.</w:t>
            </w:r>
          </w:p>
        </w:tc>
      </w:tr>
      <w:tr w:rsidR="0059169C" w:rsidRPr="00742BB2" w14:paraId="4B1CE9BE" w14:textId="77777777" w:rsidTr="00C905E0">
        <w:trPr>
          <w:trHeight w:val="397"/>
        </w:trPr>
        <w:tc>
          <w:tcPr>
            <w:tcW w:w="1753" w:type="dxa"/>
            <w:vMerge/>
            <w:shd w:val="clear" w:color="auto" w:fill="auto"/>
          </w:tcPr>
          <w:p w14:paraId="73DEFA30" w14:textId="77777777" w:rsidR="0059169C" w:rsidRPr="00742BB2" w:rsidRDefault="0059169C" w:rsidP="0059169C"/>
        </w:tc>
        <w:tc>
          <w:tcPr>
            <w:tcW w:w="3119" w:type="dxa"/>
            <w:shd w:val="clear" w:color="auto" w:fill="auto"/>
          </w:tcPr>
          <w:p w14:paraId="4C31098F" w14:textId="7DF07AA0" w:rsidR="0059169C" w:rsidRPr="00603547" w:rsidRDefault="0059169C" w:rsidP="0059169C">
            <w:pPr>
              <w:spacing w:before="40" w:after="40"/>
              <w:rPr>
                <w:sz w:val="21"/>
                <w:szCs w:val="21"/>
              </w:rPr>
            </w:pPr>
            <w:r>
              <w:rPr>
                <w:color w:val="000000" w:themeColor="text1"/>
                <w:sz w:val="20"/>
                <w:szCs w:val="20"/>
              </w:rPr>
              <w:t>Syringe labels</w:t>
            </w:r>
          </w:p>
        </w:tc>
        <w:tc>
          <w:tcPr>
            <w:tcW w:w="5670" w:type="dxa"/>
            <w:shd w:val="clear" w:color="auto" w:fill="auto"/>
          </w:tcPr>
          <w:p w14:paraId="10489230" w14:textId="0D9D449D" w:rsidR="0059169C" w:rsidRDefault="0059169C" w:rsidP="0059169C">
            <w:pPr>
              <w:spacing w:before="40" w:after="40"/>
              <w:ind w:right="227"/>
              <w:rPr>
                <w:sz w:val="21"/>
                <w:szCs w:val="21"/>
              </w:rPr>
            </w:pPr>
            <w:r>
              <w:rPr>
                <w:sz w:val="21"/>
                <w:szCs w:val="21"/>
              </w:rPr>
              <w:t>A set of colour-coded syringe labels for common medicines used in palliative care.</w:t>
            </w:r>
          </w:p>
        </w:tc>
      </w:tr>
      <w:tr w:rsidR="0059169C" w:rsidRPr="00742BB2" w14:paraId="4F023A37" w14:textId="77777777" w:rsidTr="00603547">
        <w:trPr>
          <w:trHeight w:val="397"/>
        </w:trPr>
        <w:tc>
          <w:tcPr>
            <w:tcW w:w="1753" w:type="dxa"/>
            <w:vMerge w:val="restart"/>
            <w:shd w:val="clear" w:color="auto" w:fill="auto"/>
            <w:textDirection w:val="btLr"/>
          </w:tcPr>
          <w:p w14:paraId="3E4F0F07" w14:textId="11E457FB" w:rsidR="0059169C" w:rsidRPr="0067210F" w:rsidRDefault="0059169C" w:rsidP="0059169C">
            <w:pPr>
              <w:spacing w:before="40" w:after="40"/>
              <w:ind w:left="113" w:right="57"/>
              <w:rPr>
                <w:b/>
                <w:sz w:val="24"/>
              </w:rPr>
            </w:pPr>
            <w:r w:rsidRPr="0067210F">
              <w:rPr>
                <w:b/>
                <w:sz w:val="24"/>
              </w:rPr>
              <w:t>Carers/families</w:t>
            </w:r>
          </w:p>
        </w:tc>
        <w:tc>
          <w:tcPr>
            <w:tcW w:w="8789" w:type="dxa"/>
            <w:gridSpan w:val="2"/>
            <w:shd w:val="clear" w:color="auto" w:fill="auto"/>
          </w:tcPr>
          <w:p w14:paraId="79E7DC7A" w14:textId="48857692" w:rsidR="0059169C" w:rsidRPr="00EC53CF" w:rsidRDefault="0059169C" w:rsidP="0059169C">
            <w:pPr>
              <w:spacing w:before="40" w:after="40"/>
              <w:ind w:right="227"/>
              <w:rPr>
                <w:b/>
                <w:sz w:val="21"/>
                <w:szCs w:val="21"/>
              </w:rPr>
            </w:pPr>
            <w:r>
              <w:rPr>
                <w:b/>
                <w:sz w:val="21"/>
                <w:szCs w:val="21"/>
              </w:rPr>
              <w:t>STANDARD</w:t>
            </w:r>
          </w:p>
        </w:tc>
      </w:tr>
      <w:tr w:rsidR="0059169C" w:rsidRPr="00742BB2" w14:paraId="4F18492F" w14:textId="77777777" w:rsidTr="00C905E0">
        <w:trPr>
          <w:trHeight w:val="397"/>
        </w:trPr>
        <w:tc>
          <w:tcPr>
            <w:tcW w:w="1753" w:type="dxa"/>
            <w:vMerge/>
            <w:shd w:val="clear" w:color="auto" w:fill="auto"/>
          </w:tcPr>
          <w:p w14:paraId="2221651F" w14:textId="15A12B85" w:rsidR="0059169C" w:rsidRPr="00742BB2" w:rsidRDefault="0059169C" w:rsidP="0059169C">
            <w:pPr>
              <w:spacing w:before="40" w:after="40"/>
              <w:ind w:right="227"/>
              <w:rPr>
                <w:b/>
                <w:bCs/>
                <w:sz w:val="21"/>
                <w:szCs w:val="21"/>
              </w:rPr>
            </w:pPr>
          </w:p>
        </w:tc>
        <w:tc>
          <w:tcPr>
            <w:tcW w:w="3119" w:type="dxa"/>
            <w:shd w:val="clear" w:color="auto" w:fill="auto"/>
          </w:tcPr>
          <w:p w14:paraId="763118DF" w14:textId="77777777" w:rsidR="0059169C" w:rsidRPr="00742BB2" w:rsidRDefault="0059169C" w:rsidP="0059169C">
            <w:pPr>
              <w:spacing w:before="40" w:after="40"/>
              <w:ind w:right="227"/>
              <w:rPr>
                <w:rFonts w:eastAsiaTheme="minorHAnsi"/>
                <w:bCs/>
                <w:sz w:val="21"/>
                <w:szCs w:val="21"/>
              </w:rPr>
            </w:pPr>
            <w:r w:rsidRPr="00742BB2">
              <w:rPr>
                <w:sz w:val="21"/>
                <w:szCs w:val="21"/>
              </w:rPr>
              <w:t xml:space="preserve">A practical handbook for carers: </w:t>
            </w:r>
            <w:r w:rsidRPr="00742BB2">
              <w:rPr>
                <w:i/>
                <w:sz w:val="21"/>
                <w:szCs w:val="21"/>
              </w:rPr>
              <w:t>Helping to manage breakthrough symptoms safely using subcutaneous medicines</w:t>
            </w:r>
          </w:p>
        </w:tc>
        <w:tc>
          <w:tcPr>
            <w:tcW w:w="5670" w:type="dxa"/>
            <w:shd w:val="clear" w:color="auto" w:fill="auto"/>
          </w:tcPr>
          <w:p w14:paraId="54940F35" w14:textId="77777777" w:rsidR="0059169C" w:rsidRPr="00742BB2" w:rsidRDefault="0059169C" w:rsidP="0059169C">
            <w:pPr>
              <w:spacing w:before="40" w:after="40"/>
              <w:ind w:right="227"/>
              <w:rPr>
                <w:sz w:val="21"/>
                <w:szCs w:val="21"/>
              </w:rPr>
            </w:pPr>
            <w:r w:rsidRPr="00742BB2">
              <w:rPr>
                <w:sz w:val="21"/>
                <w:szCs w:val="21"/>
              </w:rPr>
              <w:t xml:space="preserve">The handbook provides written and pictorial material with all the information a carer needs to help manage breakthrough symptoms safely using subcutaneous medicines. </w:t>
            </w:r>
          </w:p>
        </w:tc>
      </w:tr>
      <w:tr w:rsidR="0059169C" w:rsidRPr="00742BB2" w14:paraId="581A0AC6" w14:textId="77777777" w:rsidTr="00C905E0">
        <w:trPr>
          <w:trHeight w:val="397"/>
        </w:trPr>
        <w:tc>
          <w:tcPr>
            <w:tcW w:w="1753" w:type="dxa"/>
            <w:vMerge/>
            <w:shd w:val="clear" w:color="auto" w:fill="auto"/>
          </w:tcPr>
          <w:p w14:paraId="71BC5D3F" w14:textId="77777777" w:rsidR="0059169C" w:rsidRPr="00742BB2" w:rsidRDefault="0059169C" w:rsidP="0059169C">
            <w:pPr>
              <w:pStyle w:val="ListParagraph"/>
            </w:pPr>
          </w:p>
        </w:tc>
        <w:tc>
          <w:tcPr>
            <w:tcW w:w="3119" w:type="dxa"/>
            <w:shd w:val="clear" w:color="auto" w:fill="auto"/>
          </w:tcPr>
          <w:p w14:paraId="62523D89" w14:textId="77777777" w:rsidR="0059169C" w:rsidRPr="00742BB2" w:rsidRDefault="0059169C" w:rsidP="0059169C">
            <w:pPr>
              <w:spacing w:before="40" w:after="40"/>
              <w:ind w:right="227"/>
              <w:rPr>
                <w:bCs/>
                <w:sz w:val="21"/>
                <w:szCs w:val="21"/>
              </w:rPr>
            </w:pPr>
            <w:r w:rsidRPr="00742BB2">
              <w:rPr>
                <w:sz w:val="21"/>
                <w:szCs w:val="21"/>
              </w:rPr>
              <w:t xml:space="preserve">Writing a label, opening an ampoule and drawing up medicine: </w:t>
            </w:r>
            <w:r w:rsidRPr="00742BB2">
              <w:rPr>
                <w:i/>
                <w:sz w:val="21"/>
                <w:szCs w:val="21"/>
              </w:rPr>
              <w:t>A step-by-step guide</w:t>
            </w:r>
          </w:p>
        </w:tc>
        <w:tc>
          <w:tcPr>
            <w:tcW w:w="5670" w:type="dxa"/>
            <w:shd w:val="clear" w:color="auto" w:fill="auto"/>
          </w:tcPr>
          <w:p w14:paraId="080F9028" w14:textId="77777777" w:rsidR="0059169C" w:rsidRPr="00742BB2" w:rsidRDefault="0059169C" w:rsidP="0059169C">
            <w:pPr>
              <w:spacing w:before="40" w:after="40"/>
              <w:ind w:right="227"/>
              <w:rPr>
                <w:sz w:val="21"/>
                <w:szCs w:val="21"/>
              </w:rPr>
            </w:pPr>
            <w:r w:rsidRPr="00742BB2">
              <w:rPr>
                <w:sz w:val="21"/>
                <w:szCs w:val="21"/>
              </w:rPr>
              <w:t>This illustrated guide explains how to label a syringe correctly, open an ampoule and draw up medicine using a step-by-step approach.</w:t>
            </w:r>
          </w:p>
        </w:tc>
      </w:tr>
      <w:tr w:rsidR="0059169C" w:rsidRPr="00742BB2" w14:paraId="7D26EE3E" w14:textId="77777777" w:rsidTr="00C905E0">
        <w:trPr>
          <w:trHeight w:val="397"/>
        </w:trPr>
        <w:tc>
          <w:tcPr>
            <w:tcW w:w="1753" w:type="dxa"/>
            <w:vMerge/>
            <w:shd w:val="clear" w:color="auto" w:fill="auto"/>
          </w:tcPr>
          <w:p w14:paraId="7A1C2944" w14:textId="77777777" w:rsidR="0059169C" w:rsidRPr="00742BB2" w:rsidRDefault="0059169C" w:rsidP="0059169C">
            <w:pPr>
              <w:pStyle w:val="ListParagraph"/>
            </w:pPr>
          </w:p>
        </w:tc>
        <w:tc>
          <w:tcPr>
            <w:tcW w:w="3119" w:type="dxa"/>
            <w:shd w:val="clear" w:color="auto" w:fill="auto"/>
          </w:tcPr>
          <w:p w14:paraId="2567FFA7" w14:textId="77777777" w:rsidR="0059169C" w:rsidRPr="00742BB2" w:rsidRDefault="0059169C" w:rsidP="0059169C">
            <w:pPr>
              <w:spacing w:before="40" w:after="40"/>
              <w:ind w:right="227"/>
              <w:rPr>
                <w:rFonts w:eastAsiaTheme="minorHAnsi"/>
                <w:bCs/>
                <w:sz w:val="21"/>
                <w:szCs w:val="21"/>
              </w:rPr>
            </w:pPr>
            <w:r w:rsidRPr="00742BB2">
              <w:rPr>
                <w:sz w:val="21"/>
                <w:szCs w:val="21"/>
              </w:rPr>
              <w:t xml:space="preserve">Giving medicine using a subcutaneous cannula: </w:t>
            </w:r>
            <w:r w:rsidRPr="00742BB2">
              <w:rPr>
                <w:i/>
                <w:sz w:val="21"/>
                <w:szCs w:val="21"/>
              </w:rPr>
              <w:t>A step-by-step guide</w:t>
            </w:r>
          </w:p>
        </w:tc>
        <w:tc>
          <w:tcPr>
            <w:tcW w:w="5670" w:type="dxa"/>
            <w:shd w:val="clear" w:color="auto" w:fill="auto"/>
          </w:tcPr>
          <w:p w14:paraId="21C77D84" w14:textId="77777777" w:rsidR="0059169C" w:rsidRPr="00742BB2" w:rsidRDefault="0059169C" w:rsidP="0059169C">
            <w:pPr>
              <w:spacing w:before="40" w:after="40"/>
              <w:ind w:right="227"/>
              <w:rPr>
                <w:sz w:val="21"/>
                <w:szCs w:val="21"/>
              </w:rPr>
            </w:pPr>
            <w:r w:rsidRPr="00742BB2">
              <w:rPr>
                <w:sz w:val="21"/>
                <w:szCs w:val="21"/>
              </w:rPr>
              <w:t>This illustrated guide explains how to give medicine through a subcutaneous cannula using a step-by-step approach.</w:t>
            </w:r>
          </w:p>
        </w:tc>
      </w:tr>
      <w:tr w:rsidR="0059169C" w:rsidRPr="00742BB2" w14:paraId="5A51ADBB" w14:textId="77777777" w:rsidTr="00C905E0">
        <w:trPr>
          <w:trHeight w:val="397"/>
        </w:trPr>
        <w:tc>
          <w:tcPr>
            <w:tcW w:w="1753" w:type="dxa"/>
            <w:vMerge/>
            <w:shd w:val="clear" w:color="auto" w:fill="auto"/>
          </w:tcPr>
          <w:p w14:paraId="598EB0B1" w14:textId="77777777" w:rsidR="0059169C" w:rsidRPr="00742BB2" w:rsidRDefault="0059169C" w:rsidP="0059169C">
            <w:pPr>
              <w:pStyle w:val="ListParagraph"/>
            </w:pPr>
          </w:p>
        </w:tc>
        <w:tc>
          <w:tcPr>
            <w:tcW w:w="3119" w:type="dxa"/>
            <w:shd w:val="clear" w:color="auto" w:fill="auto"/>
          </w:tcPr>
          <w:p w14:paraId="521D4CFE" w14:textId="77777777" w:rsidR="0059169C" w:rsidRPr="0009296C" w:rsidRDefault="0059169C" w:rsidP="0059169C">
            <w:pPr>
              <w:spacing w:before="40" w:after="40"/>
              <w:ind w:right="227"/>
              <w:rPr>
                <w:rFonts w:eastAsiaTheme="minorHAnsi"/>
                <w:bCs/>
                <w:iCs/>
                <w:sz w:val="21"/>
                <w:szCs w:val="21"/>
              </w:rPr>
            </w:pPr>
            <w:r w:rsidRPr="00742BB2">
              <w:rPr>
                <w:sz w:val="21"/>
                <w:szCs w:val="21"/>
              </w:rPr>
              <w:t>Medicines diary</w:t>
            </w:r>
          </w:p>
        </w:tc>
        <w:tc>
          <w:tcPr>
            <w:tcW w:w="5670" w:type="dxa"/>
            <w:shd w:val="clear" w:color="auto" w:fill="auto"/>
          </w:tcPr>
          <w:p w14:paraId="491F8C2E" w14:textId="77777777" w:rsidR="0059169C" w:rsidRPr="00742BB2" w:rsidRDefault="0059169C" w:rsidP="0059169C">
            <w:pPr>
              <w:spacing w:before="40" w:after="40"/>
              <w:ind w:right="227"/>
              <w:rPr>
                <w:sz w:val="21"/>
                <w:szCs w:val="21"/>
              </w:rPr>
            </w:pPr>
            <w:r w:rsidRPr="00742BB2">
              <w:rPr>
                <w:sz w:val="21"/>
                <w:szCs w:val="21"/>
              </w:rPr>
              <w:t>The medicines diary is for carers to record all the subcutaneous medicines that are given.</w:t>
            </w:r>
          </w:p>
        </w:tc>
      </w:tr>
      <w:tr w:rsidR="0059169C" w:rsidRPr="00742BB2" w14:paraId="23199547" w14:textId="77777777" w:rsidTr="00C905E0">
        <w:trPr>
          <w:trHeight w:val="397"/>
        </w:trPr>
        <w:tc>
          <w:tcPr>
            <w:tcW w:w="1753" w:type="dxa"/>
            <w:vMerge/>
            <w:shd w:val="clear" w:color="auto" w:fill="auto"/>
          </w:tcPr>
          <w:p w14:paraId="0A82C3CA" w14:textId="77777777" w:rsidR="0059169C" w:rsidRPr="00742BB2" w:rsidRDefault="0059169C" w:rsidP="0059169C">
            <w:pPr>
              <w:pStyle w:val="ListParagraph"/>
            </w:pPr>
          </w:p>
        </w:tc>
        <w:tc>
          <w:tcPr>
            <w:tcW w:w="3119" w:type="dxa"/>
            <w:shd w:val="clear" w:color="auto" w:fill="auto"/>
          </w:tcPr>
          <w:p w14:paraId="559DE297" w14:textId="77777777" w:rsidR="0059169C" w:rsidRPr="00742BB2" w:rsidRDefault="0059169C" w:rsidP="0059169C">
            <w:pPr>
              <w:rPr>
                <w:rFonts w:eastAsiaTheme="minorHAnsi"/>
                <w:sz w:val="21"/>
                <w:szCs w:val="21"/>
              </w:rPr>
            </w:pPr>
            <w:r w:rsidRPr="00742BB2">
              <w:rPr>
                <w:sz w:val="21"/>
                <w:szCs w:val="21"/>
              </w:rPr>
              <w:t>Colour-coded labelling system</w:t>
            </w:r>
          </w:p>
        </w:tc>
        <w:tc>
          <w:tcPr>
            <w:tcW w:w="5670" w:type="dxa"/>
            <w:shd w:val="clear" w:color="auto" w:fill="auto"/>
          </w:tcPr>
          <w:p w14:paraId="250A9C44" w14:textId="77777777" w:rsidR="0059169C" w:rsidRPr="00742BB2" w:rsidRDefault="0059169C" w:rsidP="0059169C">
            <w:pPr>
              <w:spacing w:before="40" w:after="40"/>
              <w:ind w:right="227"/>
              <w:rPr>
                <w:sz w:val="21"/>
                <w:szCs w:val="21"/>
              </w:rPr>
            </w:pPr>
            <w:r w:rsidRPr="00742BB2">
              <w:rPr>
                <w:sz w:val="21"/>
                <w:szCs w:val="21"/>
              </w:rPr>
              <w:t>The colour-coded labelling system acts as a</w:t>
            </w:r>
            <w:r>
              <w:rPr>
                <w:sz w:val="21"/>
                <w:szCs w:val="21"/>
              </w:rPr>
              <w:t>n</w:t>
            </w:r>
            <w:r w:rsidRPr="00742BB2">
              <w:rPr>
                <w:sz w:val="21"/>
                <w:szCs w:val="21"/>
              </w:rPr>
              <w:t xml:space="preserve"> </w:t>
            </w:r>
            <w:r>
              <w:rPr>
                <w:sz w:val="21"/>
                <w:szCs w:val="21"/>
              </w:rPr>
              <w:t xml:space="preserve">extra </w:t>
            </w:r>
            <w:r w:rsidRPr="00742BB2">
              <w:rPr>
                <w:sz w:val="21"/>
                <w:szCs w:val="21"/>
              </w:rPr>
              <w:t xml:space="preserve">safety check to ensure the correct medicine is given for each breakthrough symptom. It includes sticky labels for syringes and the Symptoms and medicines: </w:t>
            </w:r>
            <w:r w:rsidRPr="00742BB2">
              <w:rPr>
                <w:i/>
                <w:sz w:val="21"/>
                <w:szCs w:val="21"/>
              </w:rPr>
              <w:t>Colour-coded fridge chart</w:t>
            </w:r>
            <w:r w:rsidRPr="00742BB2">
              <w:rPr>
                <w:sz w:val="21"/>
                <w:szCs w:val="21"/>
              </w:rPr>
              <w:t>.</w:t>
            </w:r>
          </w:p>
        </w:tc>
      </w:tr>
      <w:tr w:rsidR="0059169C" w:rsidRPr="00742BB2" w14:paraId="40AEBB58" w14:textId="77777777" w:rsidTr="00C905E0">
        <w:trPr>
          <w:trHeight w:val="397"/>
        </w:trPr>
        <w:tc>
          <w:tcPr>
            <w:tcW w:w="1753" w:type="dxa"/>
            <w:vMerge/>
            <w:shd w:val="clear" w:color="auto" w:fill="auto"/>
          </w:tcPr>
          <w:p w14:paraId="27807D97" w14:textId="77777777" w:rsidR="0059169C" w:rsidRPr="00742BB2" w:rsidRDefault="0059169C" w:rsidP="0059169C">
            <w:pPr>
              <w:pStyle w:val="ListParagraph"/>
            </w:pPr>
          </w:p>
        </w:tc>
        <w:tc>
          <w:tcPr>
            <w:tcW w:w="3119" w:type="dxa"/>
            <w:shd w:val="clear" w:color="auto" w:fill="auto"/>
          </w:tcPr>
          <w:p w14:paraId="075ED78F" w14:textId="77777777" w:rsidR="0059169C" w:rsidRPr="00742BB2" w:rsidRDefault="0059169C" w:rsidP="0059169C">
            <w:pPr>
              <w:spacing w:before="40" w:after="40"/>
              <w:ind w:right="227"/>
              <w:rPr>
                <w:bCs/>
                <w:sz w:val="21"/>
                <w:szCs w:val="21"/>
              </w:rPr>
            </w:pPr>
            <w:r w:rsidRPr="00742BB2">
              <w:rPr>
                <w:sz w:val="21"/>
                <w:szCs w:val="21"/>
              </w:rPr>
              <w:t>A practice demonstration kit</w:t>
            </w:r>
          </w:p>
        </w:tc>
        <w:tc>
          <w:tcPr>
            <w:tcW w:w="5670" w:type="dxa"/>
            <w:shd w:val="clear" w:color="auto" w:fill="auto"/>
          </w:tcPr>
          <w:p w14:paraId="5C804A49" w14:textId="77777777" w:rsidR="0059169C" w:rsidRPr="00742BB2" w:rsidRDefault="0059169C" w:rsidP="0059169C">
            <w:pPr>
              <w:spacing w:before="40" w:after="40"/>
              <w:ind w:right="227"/>
              <w:rPr>
                <w:sz w:val="21"/>
                <w:szCs w:val="21"/>
                <w:lang w:eastAsia="en-AU"/>
              </w:rPr>
            </w:pPr>
            <w:r w:rsidRPr="00742BB2">
              <w:rPr>
                <w:sz w:val="21"/>
                <w:szCs w:val="21"/>
              </w:rPr>
              <w:t>The demonstration kit is used to practise giving medicines through a subcutaneous cannula.</w:t>
            </w:r>
          </w:p>
        </w:tc>
      </w:tr>
      <w:tr w:rsidR="0059169C" w:rsidRPr="00742BB2" w14:paraId="3D704B9B" w14:textId="77777777" w:rsidTr="00C905E0">
        <w:trPr>
          <w:trHeight w:val="397"/>
        </w:trPr>
        <w:tc>
          <w:tcPr>
            <w:tcW w:w="1753" w:type="dxa"/>
            <w:vMerge/>
            <w:shd w:val="clear" w:color="auto" w:fill="auto"/>
          </w:tcPr>
          <w:p w14:paraId="0A55FD3B" w14:textId="77777777" w:rsidR="0059169C" w:rsidRPr="00742BB2" w:rsidRDefault="0059169C" w:rsidP="0059169C">
            <w:pPr>
              <w:pStyle w:val="ListParagraph"/>
            </w:pPr>
          </w:p>
        </w:tc>
        <w:tc>
          <w:tcPr>
            <w:tcW w:w="3119" w:type="dxa"/>
            <w:shd w:val="clear" w:color="auto" w:fill="auto"/>
          </w:tcPr>
          <w:p w14:paraId="1FE0873E" w14:textId="77777777" w:rsidR="0059169C" w:rsidRPr="00742BB2" w:rsidRDefault="0059169C" w:rsidP="0059169C">
            <w:pPr>
              <w:spacing w:before="40" w:after="40"/>
              <w:ind w:right="227"/>
              <w:rPr>
                <w:bCs/>
                <w:sz w:val="21"/>
                <w:szCs w:val="21"/>
              </w:rPr>
            </w:pPr>
            <w:r w:rsidRPr="00742BB2">
              <w:rPr>
                <w:sz w:val="21"/>
                <w:szCs w:val="21"/>
              </w:rPr>
              <w:t>Short training videos</w:t>
            </w:r>
          </w:p>
        </w:tc>
        <w:tc>
          <w:tcPr>
            <w:tcW w:w="5670" w:type="dxa"/>
            <w:shd w:val="clear" w:color="auto" w:fill="auto"/>
          </w:tcPr>
          <w:p w14:paraId="03B121F4" w14:textId="77777777" w:rsidR="0059169C" w:rsidRPr="00742BB2" w:rsidRDefault="0059169C" w:rsidP="0059169C">
            <w:pPr>
              <w:spacing w:before="40" w:after="40"/>
              <w:ind w:right="227"/>
              <w:rPr>
                <w:sz w:val="21"/>
                <w:szCs w:val="21"/>
              </w:rPr>
            </w:pPr>
            <w:r w:rsidRPr="00742BB2">
              <w:rPr>
                <w:sz w:val="21"/>
                <w:szCs w:val="21"/>
              </w:rPr>
              <w:t>The videos show how to do each step when giving subcutaneous medicine.</w:t>
            </w:r>
          </w:p>
        </w:tc>
      </w:tr>
      <w:tr w:rsidR="0059169C" w:rsidRPr="00742BB2" w14:paraId="6A70D58F" w14:textId="77777777" w:rsidTr="009666C9">
        <w:trPr>
          <w:trHeight w:val="397"/>
        </w:trPr>
        <w:tc>
          <w:tcPr>
            <w:tcW w:w="1753" w:type="dxa"/>
            <w:vMerge w:val="restart"/>
            <w:shd w:val="clear" w:color="auto" w:fill="auto"/>
          </w:tcPr>
          <w:p w14:paraId="58F0E35D" w14:textId="77777777" w:rsidR="0059169C" w:rsidRPr="00742BB2" w:rsidRDefault="0059169C" w:rsidP="0059169C"/>
        </w:tc>
        <w:tc>
          <w:tcPr>
            <w:tcW w:w="8789" w:type="dxa"/>
            <w:gridSpan w:val="2"/>
            <w:shd w:val="clear" w:color="auto" w:fill="auto"/>
          </w:tcPr>
          <w:p w14:paraId="36BEA33F" w14:textId="1A9E261A" w:rsidR="0059169C" w:rsidRPr="00EC53CF" w:rsidRDefault="0059169C" w:rsidP="0059169C">
            <w:pPr>
              <w:spacing w:before="40" w:after="40"/>
              <w:ind w:right="227"/>
              <w:rPr>
                <w:b/>
                <w:sz w:val="21"/>
                <w:szCs w:val="21"/>
              </w:rPr>
            </w:pPr>
            <w:r>
              <w:rPr>
                <w:b/>
                <w:sz w:val="21"/>
                <w:szCs w:val="21"/>
              </w:rPr>
              <w:t>FOR PEOPLE FROM CULTURALLY AND LINGUISTICALLY DIVERSE COMMUNITIES</w:t>
            </w:r>
          </w:p>
          <w:p w14:paraId="771E8F6A" w14:textId="4F7DEE67" w:rsidR="0059169C" w:rsidRPr="00742BB2" w:rsidRDefault="0059169C" w:rsidP="0059169C">
            <w:pPr>
              <w:spacing w:before="40" w:after="40"/>
              <w:ind w:right="227"/>
              <w:rPr>
                <w:sz w:val="21"/>
                <w:szCs w:val="21"/>
              </w:rPr>
            </w:pPr>
            <w:r>
              <w:rPr>
                <w:sz w:val="21"/>
                <w:szCs w:val="21"/>
              </w:rPr>
              <w:t xml:space="preserve">Translated into </w:t>
            </w:r>
            <w:r w:rsidRPr="00EC53CF">
              <w:rPr>
                <w:sz w:val="21"/>
                <w:szCs w:val="21"/>
              </w:rPr>
              <w:t>Arabic, Greek, Hindi, Italian, Punjabi, Simplified Chinese, Traditional Chinese, Tagalog and Vietnamese</w:t>
            </w:r>
          </w:p>
        </w:tc>
      </w:tr>
      <w:tr w:rsidR="0059169C" w:rsidRPr="00742BB2" w14:paraId="4D1A45A5" w14:textId="77777777" w:rsidTr="00C905E0">
        <w:trPr>
          <w:trHeight w:val="397"/>
        </w:trPr>
        <w:tc>
          <w:tcPr>
            <w:tcW w:w="1753" w:type="dxa"/>
            <w:vMerge/>
            <w:shd w:val="clear" w:color="auto" w:fill="auto"/>
          </w:tcPr>
          <w:p w14:paraId="0439A3C1" w14:textId="77777777" w:rsidR="0059169C" w:rsidRPr="00742BB2" w:rsidRDefault="0059169C" w:rsidP="0059169C">
            <w:pPr>
              <w:pStyle w:val="ListParagraph"/>
            </w:pPr>
          </w:p>
        </w:tc>
        <w:tc>
          <w:tcPr>
            <w:tcW w:w="3119" w:type="dxa"/>
            <w:shd w:val="clear" w:color="auto" w:fill="auto"/>
          </w:tcPr>
          <w:p w14:paraId="324BC80E" w14:textId="5A16F51B" w:rsidR="0059169C" w:rsidRPr="00742BB2" w:rsidRDefault="0059169C" w:rsidP="0059169C">
            <w:pPr>
              <w:spacing w:before="40" w:after="40"/>
              <w:ind w:right="227"/>
              <w:rPr>
                <w:sz w:val="21"/>
                <w:szCs w:val="21"/>
              </w:rPr>
            </w:pPr>
            <w:r w:rsidRPr="00742BB2">
              <w:rPr>
                <w:sz w:val="21"/>
                <w:szCs w:val="21"/>
              </w:rPr>
              <w:t xml:space="preserve">A practical handbook for carers: </w:t>
            </w:r>
            <w:r w:rsidRPr="00742BB2">
              <w:rPr>
                <w:i/>
                <w:sz w:val="21"/>
                <w:szCs w:val="21"/>
              </w:rPr>
              <w:t>Helping to manage breakthrough symptoms safely using subcutaneous medicines</w:t>
            </w:r>
          </w:p>
        </w:tc>
        <w:tc>
          <w:tcPr>
            <w:tcW w:w="5670" w:type="dxa"/>
            <w:shd w:val="clear" w:color="auto" w:fill="auto"/>
          </w:tcPr>
          <w:p w14:paraId="2046899E" w14:textId="3DC5FD6D" w:rsidR="0059169C" w:rsidRPr="00742BB2" w:rsidRDefault="0059169C" w:rsidP="0059169C">
            <w:pPr>
              <w:spacing w:before="40" w:after="40"/>
              <w:ind w:right="227"/>
              <w:rPr>
                <w:sz w:val="21"/>
                <w:szCs w:val="21"/>
              </w:rPr>
            </w:pPr>
            <w:r w:rsidRPr="00742BB2">
              <w:rPr>
                <w:sz w:val="21"/>
                <w:szCs w:val="21"/>
              </w:rPr>
              <w:t xml:space="preserve">The handbook provides written and pictorial material with all the information a carer needs to help manage breakthrough symptoms safely using subcutaneous medicines. </w:t>
            </w:r>
          </w:p>
        </w:tc>
      </w:tr>
      <w:tr w:rsidR="0059169C" w:rsidRPr="00742BB2" w14:paraId="598CCAB5" w14:textId="77777777" w:rsidTr="00C905E0">
        <w:trPr>
          <w:trHeight w:val="397"/>
        </w:trPr>
        <w:tc>
          <w:tcPr>
            <w:tcW w:w="1753" w:type="dxa"/>
            <w:vMerge/>
            <w:shd w:val="clear" w:color="auto" w:fill="auto"/>
          </w:tcPr>
          <w:p w14:paraId="31E2560E" w14:textId="77777777" w:rsidR="0059169C" w:rsidRPr="00742BB2" w:rsidRDefault="0059169C" w:rsidP="0059169C">
            <w:pPr>
              <w:pStyle w:val="ListParagraph"/>
            </w:pPr>
          </w:p>
        </w:tc>
        <w:tc>
          <w:tcPr>
            <w:tcW w:w="3119" w:type="dxa"/>
            <w:shd w:val="clear" w:color="auto" w:fill="auto"/>
          </w:tcPr>
          <w:p w14:paraId="530C3485" w14:textId="6F9818A9" w:rsidR="0059169C" w:rsidRPr="00742BB2" w:rsidRDefault="0059169C" w:rsidP="0059169C">
            <w:pPr>
              <w:spacing w:before="40" w:after="40"/>
              <w:ind w:right="227"/>
              <w:rPr>
                <w:sz w:val="21"/>
                <w:szCs w:val="21"/>
              </w:rPr>
            </w:pPr>
            <w:r w:rsidRPr="00742BB2">
              <w:rPr>
                <w:sz w:val="21"/>
                <w:szCs w:val="21"/>
              </w:rPr>
              <w:t xml:space="preserve">Writing a label, opening an ampoule and drawing up medicine: </w:t>
            </w:r>
            <w:r w:rsidRPr="00742BB2">
              <w:rPr>
                <w:i/>
                <w:sz w:val="21"/>
                <w:szCs w:val="21"/>
              </w:rPr>
              <w:t>A step-by-step guide</w:t>
            </w:r>
          </w:p>
        </w:tc>
        <w:tc>
          <w:tcPr>
            <w:tcW w:w="5670" w:type="dxa"/>
            <w:shd w:val="clear" w:color="auto" w:fill="auto"/>
          </w:tcPr>
          <w:p w14:paraId="1647BF91" w14:textId="38F6F1F9" w:rsidR="0059169C" w:rsidRPr="00742BB2" w:rsidRDefault="0059169C" w:rsidP="0059169C">
            <w:pPr>
              <w:spacing w:before="40" w:after="40"/>
              <w:ind w:right="227"/>
              <w:rPr>
                <w:sz w:val="21"/>
                <w:szCs w:val="21"/>
              </w:rPr>
            </w:pPr>
            <w:r w:rsidRPr="00742BB2">
              <w:rPr>
                <w:sz w:val="21"/>
                <w:szCs w:val="21"/>
              </w:rPr>
              <w:t>This illustrated guide explains how to label a syringe correctly, open an ampoule and draw up medicine using a step-by-step approach.</w:t>
            </w:r>
          </w:p>
        </w:tc>
      </w:tr>
      <w:tr w:rsidR="0059169C" w:rsidRPr="00742BB2" w14:paraId="0AC966CF" w14:textId="77777777" w:rsidTr="00C905E0">
        <w:trPr>
          <w:trHeight w:val="397"/>
        </w:trPr>
        <w:tc>
          <w:tcPr>
            <w:tcW w:w="1753" w:type="dxa"/>
            <w:vMerge/>
            <w:shd w:val="clear" w:color="auto" w:fill="auto"/>
          </w:tcPr>
          <w:p w14:paraId="094961F7" w14:textId="77777777" w:rsidR="0059169C" w:rsidRPr="00742BB2" w:rsidRDefault="0059169C" w:rsidP="0059169C">
            <w:pPr>
              <w:pStyle w:val="ListParagraph"/>
            </w:pPr>
          </w:p>
        </w:tc>
        <w:tc>
          <w:tcPr>
            <w:tcW w:w="3119" w:type="dxa"/>
            <w:shd w:val="clear" w:color="auto" w:fill="auto"/>
          </w:tcPr>
          <w:p w14:paraId="5F3FFCE5" w14:textId="74ADAA8E" w:rsidR="0059169C" w:rsidRPr="00742BB2" w:rsidRDefault="0059169C" w:rsidP="0059169C">
            <w:pPr>
              <w:spacing w:before="40" w:after="40"/>
              <w:ind w:right="227"/>
              <w:rPr>
                <w:sz w:val="21"/>
                <w:szCs w:val="21"/>
              </w:rPr>
            </w:pPr>
            <w:r w:rsidRPr="00742BB2">
              <w:rPr>
                <w:sz w:val="21"/>
                <w:szCs w:val="21"/>
              </w:rPr>
              <w:t xml:space="preserve">Giving medicine using a subcutaneous cannula: </w:t>
            </w:r>
            <w:r w:rsidRPr="00742BB2">
              <w:rPr>
                <w:i/>
                <w:sz w:val="21"/>
                <w:szCs w:val="21"/>
              </w:rPr>
              <w:t>A step-by-step guide</w:t>
            </w:r>
          </w:p>
        </w:tc>
        <w:tc>
          <w:tcPr>
            <w:tcW w:w="5670" w:type="dxa"/>
            <w:shd w:val="clear" w:color="auto" w:fill="auto"/>
          </w:tcPr>
          <w:p w14:paraId="34D5D7ED" w14:textId="45750644" w:rsidR="0059169C" w:rsidRPr="00742BB2" w:rsidRDefault="0059169C" w:rsidP="0059169C">
            <w:pPr>
              <w:spacing w:before="40" w:after="40"/>
              <w:ind w:right="227"/>
              <w:rPr>
                <w:sz w:val="21"/>
                <w:szCs w:val="21"/>
              </w:rPr>
            </w:pPr>
            <w:r w:rsidRPr="00742BB2">
              <w:rPr>
                <w:sz w:val="21"/>
                <w:szCs w:val="21"/>
              </w:rPr>
              <w:t>This illustrated guide explains how to give medicine through a subcutaneous cannula using a step-by-step approach.</w:t>
            </w:r>
          </w:p>
        </w:tc>
      </w:tr>
      <w:tr w:rsidR="0059169C" w:rsidRPr="00742BB2" w14:paraId="506FE335" w14:textId="77777777" w:rsidTr="00C905E0">
        <w:trPr>
          <w:trHeight w:val="397"/>
        </w:trPr>
        <w:tc>
          <w:tcPr>
            <w:tcW w:w="1753" w:type="dxa"/>
            <w:vMerge/>
            <w:shd w:val="clear" w:color="auto" w:fill="auto"/>
          </w:tcPr>
          <w:p w14:paraId="6B79C027" w14:textId="77777777" w:rsidR="0059169C" w:rsidRPr="00742BB2" w:rsidRDefault="0059169C" w:rsidP="0059169C">
            <w:pPr>
              <w:pStyle w:val="ListParagraph"/>
            </w:pPr>
          </w:p>
        </w:tc>
        <w:tc>
          <w:tcPr>
            <w:tcW w:w="3119" w:type="dxa"/>
            <w:shd w:val="clear" w:color="auto" w:fill="auto"/>
          </w:tcPr>
          <w:p w14:paraId="38CD97C6" w14:textId="357E4222" w:rsidR="0059169C" w:rsidRPr="00742BB2" w:rsidRDefault="0059169C" w:rsidP="0059169C">
            <w:pPr>
              <w:spacing w:before="40" w:after="40"/>
              <w:ind w:right="227"/>
              <w:rPr>
                <w:sz w:val="21"/>
                <w:szCs w:val="21"/>
              </w:rPr>
            </w:pPr>
            <w:r w:rsidRPr="00742BB2">
              <w:rPr>
                <w:sz w:val="21"/>
                <w:szCs w:val="21"/>
              </w:rPr>
              <w:t>Medicines diary</w:t>
            </w:r>
          </w:p>
        </w:tc>
        <w:tc>
          <w:tcPr>
            <w:tcW w:w="5670" w:type="dxa"/>
            <w:shd w:val="clear" w:color="auto" w:fill="auto"/>
          </w:tcPr>
          <w:p w14:paraId="4244474B" w14:textId="47BBED9D" w:rsidR="0059169C" w:rsidRPr="00742BB2" w:rsidRDefault="0059169C" w:rsidP="0059169C">
            <w:pPr>
              <w:spacing w:before="40" w:after="40"/>
              <w:ind w:right="227"/>
              <w:rPr>
                <w:sz w:val="21"/>
                <w:szCs w:val="21"/>
              </w:rPr>
            </w:pPr>
            <w:r w:rsidRPr="00742BB2">
              <w:rPr>
                <w:sz w:val="21"/>
                <w:szCs w:val="21"/>
              </w:rPr>
              <w:t>The medicines diary is for carers to record all the subcutaneous medicines that are given.</w:t>
            </w:r>
          </w:p>
        </w:tc>
      </w:tr>
      <w:tr w:rsidR="0059169C" w:rsidRPr="00742BB2" w14:paraId="10CF5B32" w14:textId="77777777" w:rsidTr="00C905E0">
        <w:trPr>
          <w:trHeight w:val="397"/>
        </w:trPr>
        <w:tc>
          <w:tcPr>
            <w:tcW w:w="1753" w:type="dxa"/>
            <w:vMerge/>
            <w:shd w:val="clear" w:color="auto" w:fill="auto"/>
          </w:tcPr>
          <w:p w14:paraId="6F6C55B9" w14:textId="77777777" w:rsidR="0059169C" w:rsidRPr="00742BB2" w:rsidRDefault="0059169C" w:rsidP="0059169C">
            <w:pPr>
              <w:pStyle w:val="ListParagraph"/>
            </w:pPr>
          </w:p>
        </w:tc>
        <w:tc>
          <w:tcPr>
            <w:tcW w:w="3119" w:type="dxa"/>
            <w:shd w:val="clear" w:color="auto" w:fill="auto"/>
          </w:tcPr>
          <w:p w14:paraId="2A218282" w14:textId="4582DBC9" w:rsidR="0059169C" w:rsidRPr="00742BB2" w:rsidRDefault="0059169C" w:rsidP="0059169C">
            <w:pPr>
              <w:spacing w:before="40" w:after="40"/>
              <w:ind w:right="227"/>
              <w:rPr>
                <w:sz w:val="21"/>
                <w:szCs w:val="21"/>
              </w:rPr>
            </w:pPr>
            <w:r w:rsidRPr="00742BB2">
              <w:rPr>
                <w:sz w:val="21"/>
                <w:szCs w:val="21"/>
              </w:rPr>
              <w:t>Short training videos</w:t>
            </w:r>
          </w:p>
        </w:tc>
        <w:tc>
          <w:tcPr>
            <w:tcW w:w="5670" w:type="dxa"/>
            <w:shd w:val="clear" w:color="auto" w:fill="auto"/>
          </w:tcPr>
          <w:p w14:paraId="62988912" w14:textId="48369532" w:rsidR="0059169C" w:rsidRPr="00742BB2" w:rsidRDefault="0059169C" w:rsidP="0059169C">
            <w:pPr>
              <w:spacing w:before="40" w:after="40"/>
              <w:ind w:right="227"/>
              <w:rPr>
                <w:sz w:val="21"/>
                <w:szCs w:val="21"/>
              </w:rPr>
            </w:pPr>
            <w:r w:rsidRPr="00742BB2">
              <w:rPr>
                <w:sz w:val="21"/>
                <w:szCs w:val="21"/>
              </w:rPr>
              <w:t>The videos show how to do each step when giving subcutaneous medicine.</w:t>
            </w:r>
          </w:p>
        </w:tc>
      </w:tr>
      <w:tr w:rsidR="0059169C" w:rsidRPr="00742BB2" w14:paraId="1C41FB3B" w14:textId="77777777" w:rsidTr="009666C9">
        <w:trPr>
          <w:trHeight w:val="397"/>
        </w:trPr>
        <w:tc>
          <w:tcPr>
            <w:tcW w:w="1753" w:type="dxa"/>
            <w:vMerge w:val="restart"/>
            <w:shd w:val="clear" w:color="auto" w:fill="auto"/>
          </w:tcPr>
          <w:p w14:paraId="7DEA56F7" w14:textId="77777777" w:rsidR="0059169C" w:rsidRPr="00742BB2" w:rsidRDefault="0059169C" w:rsidP="0059169C">
            <w:pPr>
              <w:pStyle w:val="ListParagraph"/>
              <w:numPr>
                <w:ilvl w:val="0"/>
                <w:numId w:val="0"/>
              </w:numPr>
              <w:ind w:left="720"/>
            </w:pPr>
          </w:p>
        </w:tc>
        <w:tc>
          <w:tcPr>
            <w:tcW w:w="8789" w:type="dxa"/>
            <w:gridSpan w:val="2"/>
            <w:shd w:val="clear" w:color="auto" w:fill="auto"/>
          </w:tcPr>
          <w:p w14:paraId="70CDA50E" w14:textId="3444DB19" w:rsidR="0059169C" w:rsidRPr="00EC53CF" w:rsidRDefault="0059169C" w:rsidP="0059169C">
            <w:pPr>
              <w:spacing w:before="40" w:after="40"/>
              <w:ind w:right="227"/>
              <w:rPr>
                <w:b/>
                <w:sz w:val="21"/>
                <w:szCs w:val="21"/>
              </w:rPr>
            </w:pPr>
            <w:r w:rsidRPr="00EC53CF">
              <w:rPr>
                <w:b/>
                <w:sz w:val="21"/>
                <w:szCs w:val="21"/>
              </w:rPr>
              <w:t>FOR ABORIGINAL AND TORRES ST</w:t>
            </w:r>
            <w:r>
              <w:rPr>
                <w:b/>
                <w:sz w:val="21"/>
                <w:szCs w:val="21"/>
              </w:rPr>
              <w:t>RA</w:t>
            </w:r>
            <w:r w:rsidRPr="00EC53CF">
              <w:rPr>
                <w:b/>
                <w:sz w:val="21"/>
                <w:szCs w:val="21"/>
              </w:rPr>
              <w:t>IT ISLANDER FAMILIES</w:t>
            </w:r>
          </w:p>
        </w:tc>
      </w:tr>
      <w:tr w:rsidR="0059169C" w:rsidRPr="00742BB2" w14:paraId="74F20259" w14:textId="77777777" w:rsidTr="00665709">
        <w:trPr>
          <w:trHeight w:val="397"/>
        </w:trPr>
        <w:tc>
          <w:tcPr>
            <w:tcW w:w="1753" w:type="dxa"/>
            <w:vMerge/>
            <w:shd w:val="clear" w:color="auto" w:fill="auto"/>
          </w:tcPr>
          <w:p w14:paraId="2A4FC4B3" w14:textId="77777777" w:rsidR="0059169C" w:rsidRPr="00742BB2" w:rsidRDefault="0059169C" w:rsidP="0059169C">
            <w:pPr>
              <w:pStyle w:val="ListParagraph"/>
              <w:numPr>
                <w:ilvl w:val="0"/>
                <w:numId w:val="0"/>
              </w:numPr>
              <w:ind w:left="720"/>
            </w:pPr>
          </w:p>
        </w:tc>
        <w:tc>
          <w:tcPr>
            <w:tcW w:w="3119" w:type="dxa"/>
          </w:tcPr>
          <w:p w14:paraId="5139DEB1" w14:textId="77B4F214" w:rsidR="0059169C" w:rsidRPr="00742BB2" w:rsidRDefault="0059169C" w:rsidP="0059169C">
            <w:pPr>
              <w:spacing w:before="40" w:after="40"/>
              <w:ind w:right="227"/>
              <w:rPr>
                <w:sz w:val="21"/>
                <w:szCs w:val="21"/>
              </w:rPr>
            </w:pPr>
            <w:r w:rsidRPr="00886270">
              <w:rPr>
                <w:color w:val="000000" w:themeColor="text1"/>
                <w:sz w:val="20"/>
                <w:szCs w:val="20"/>
              </w:rPr>
              <w:t>Help with feeling sick in the gut</w:t>
            </w:r>
            <w:r>
              <w:rPr>
                <w:color w:val="000000" w:themeColor="text1"/>
                <w:sz w:val="20"/>
                <w:szCs w:val="20"/>
              </w:rPr>
              <w:t xml:space="preserve"> </w:t>
            </w:r>
          </w:p>
        </w:tc>
        <w:tc>
          <w:tcPr>
            <w:tcW w:w="5670" w:type="dxa"/>
            <w:vMerge w:val="restart"/>
            <w:shd w:val="clear" w:color="auto" w:fill="auto"/>
          </w:tcPr>
          <w:p w14:paraId="34211A12" w14:textId="043C4D53" w:rsidR="0059169C" w:rsidRPr="00742BB2" w:rsidRDefault="0059169C" w:rsidP="0059169C">
            <w:pPr>
              <w:spacing w:before="40" w:after="40"/>
              <w:ind w:right="227"/>
              <w:rPr>
                <w:sz w:val="21"/>
                <w:szCs w:val="21"/>
              </w:rPr>
            </w:pPr>
            <w:r>
              <w:rPr>
                <w:color w:val="000000" w:themeColor="text1"/>
                <w:sz w:val="20"/>
                <w:szCs w:val="20"/>
              </w:rPr>
              <w:t>The tip sheets provide written and pictorial information about how to identify a symptom and what actions can be taken to help the person being cared for.</w:t>
            </w:r>
          </w:p>
        </w:tc>
      </w:tr>
      <w:tr w:rsidR="0059169C" w:rsidRPr="00742BB2" w14:paraId="59711A57" w14:textId="77777777" w:rsidTr="00665709">
        <w:trPr>
          <w:trHeight w:val="397"/>
        </w:trPr>
        <w:tc>
          <w:tcPr>
            <w:tcW w:w="1753" w:type="dxa"/>
            <w:vMerge/>
            <w:shd w:val="clear" w:color="auto" w:fill="auto"/>
          </w:tcPr>
          <w:p w14:paraId="0350FA0F" w14:textId="77777777" w:rsidR="0059169C" w:rsidRPr="00742BB2" w:rsidRDefault="0059169C" w:rsidP="0059169C">
            <w:pPr>
              <w:pStyle w:val="ListParagraph"/>
              <w:numPr>
                <w:ilvl w:val="0"/>
                <w:numId w:val="0"/>
              </w:numPr>
              <w:ind w:left="720"/>
            </w:pPr>
          </w:p>
        </w:tc>
        <w:tc>
          <w:tcPr>
            <w:tcW w:w="3119" w:type="dxa"/>
          </w:tcPr>
          <w:p w14:paraId="5495D050" w14:textId="73B7DB4E" w:rsidR="0059169C" w:rsidRPr="00742BB2" w:rsidRDefault="0059169C" w:rsidP="0059169C">
            <w:pPr>
              <w:spacing w:before="40" w:after="40"/>
              <w:ind w:right="227"/>
              <w:rPr>
                <w:sz w:val="21"/>
                <w:szCs w:val="21"/>
              </w:rPr>
            </w:pPr>
            <w:r w:rsidRPr="00886270">
              <w:rPr>
                <w:color w:val="000000" w:themeColor="text1"/>
                <w:sz w:val="20"/>
                <w:szCs w:val="20"/>
              </w:rPr>
              <w:t>Help with fitting</w:t>
            </w:r>
            <w:r>
              <w:rPr>
                <w:color w:val="000000" w:themeColor="text1"/>
                <w:sz w:val="20"/>
                <w:szCs w:val="20"/>
              </w:rPr>
              <w:t xml:space="preserve"> </w:t>
            </w:r>
          </w:p>
        </w:tc>
        <w:tc>
          <w:tcPr>
            <w:tcW w:w="5670" w:type="dxa"/>
            <w:vMerge/>
            <w:shd w:val="clear" w:color="auto" w:fill="auto"/>
          </w:tcPr>
          <w:p w14:paraId="1265761E" w14:textId="77777777" w:rsidR="0059169C" w:rsidRPr="00742BB2" w:rsidRDefault="0059169C" w:rsidP="0059169C">
            <w:pPr>
              <w:spacing w:before="40" w:after="40"/>
              <w:ind w:right="227"/>
              <w:rPr>
                <w:sz w:val="21"/>
                <w:szCs w:val="21"/>
              </w:rPr>
            </w:pPr>
          </w:p>
        </w:tc>
      </w:tr>
      <w:tr w:rsidR="0059169C" w:rsidRPr="00742BB2" w14:paraId="50C93139" w14:textId="77777777" w:rsidTr="00665709">
        <w:trPr>
          <w:trHeight w:val="397"/>
        </w:trPr>
        <w:tc>
          <w:tcPr>
            <w:tcW w:w="1753" w:type="dxa"/>
            <w:vMerge/>
            <w:shd w:val="clear" w:color="auto" w:fill="auto"/>
          </w:tcPr>
          <w:p w14:paraId="630C5358" w14:textId="77777777" w:rsidR="0059169C" w:rsidRPr="00742BB2" w:rsidRDefault="0059169C" w:rsidP="0059169C">
            <w:pPr>
              <w:pStyle w:val="ListParagraph"/>
              <w:numPr>
                <w:ilvl w:val="0"/>
                <w:numId w:val="0"/>
              </w:numPr>
              <w:ind w:left="720"/>
            </w:pPr>
          </w:p>
        </w:tc>
        <w:tc>
          <w:tcPr>
            <w:tcW w:w="3119" w:type="dxa"/>
          </w:tcPr>
          <w:p w14:paraId="6AE64BB4" w14:textId="6F652ADB" w:rsidR="0059169C" w:rsidRPr="00742BB2" w:rsidRDefault="0059169C" w:rsidP="0059169C">
            <w:pPr>
              <w:spacing w:before="40" w:after="40"/>
              <w:ind w:right="227"/>
              <w:rPr>
                <w:sz w:val="21"/>
                <w:szCs w:val="21"/>
              </w:rPr>
            </w:pPr>
            <w:r w:rsidRPr="00886270">
              <w:rPr>
                <w:color w:val="000000" w:themeColor="text1"/>
                <w:sz w:val="20"/>
                <w:szCs w:val="20"/>
              </w:rPr>
              <w:t>Help with pain</w:t>
            </w:r>
            <w:r>
              <w:rPr>
                <w:color w:val="000000" w:themeColor="text1"/>
                <w:sz w:val="20"/>
                <w:szCs w:val="20"/>
              </w:rPr>
              <w:t xml:space="preserve"> </w:t>
            </w:r>
          </w:p>
        </w:tc>
        <w:tc>
          <w:tcPr>
            <w:tcW w:w="5670" w:type="dxa"/>
            <w:vMerge/>
            <w:shd w:val="clear" w:color="auto" w:fill="auto"/>
          </w:tcPr>
          <w:p w14:paraId="1FF33872" w14:textId="77777777" w:rsidR="0059169C" w:rsidRPr="00742BB2" w:rsidRDefault="0059169C" w:rsidP="0059169C">
            <w:pPr>
              <w:spacing w:before="40" w:after="40"/>
              <w:ind w:right="227"/>
              <w:rPr>
                <w:sz w:val="21"/>
                <w:szCs w:val="21"/>
              </w:rPr>
            </w:pPr>
          </w:p>
        </w:tc>
      </w:tr>
      <w:tr w:rsidR="0059169C" w:rsidRPr="00742BB2" w14:paraId="143B4B48" w14:textId="77777777" w:rsidTr="00665709">
        <w:trPr>
          <w:trHeight w:val="397"/>
        </w:trPr>
        <w:tc>
          <w:tcPr>
            <w:tcW w:w="1753" w:type="dxa"/>
            <w:vMerge/>
            <w:shd w:val="clear" w:color="auto" w:fill="auto"/>
          </w:tcPr>
          <w:p w14:paraId="5172404E" w14:textId="77777777" w:rsidR="0059169C" w:rsidRPr="00742BB2" w:rsidRDefault="0059169C" w:rsidP="0059169C">
            <w:pPr>
              <w:pStyle w:val="ListParagraph"/>
              <w:numPr>
                <w:ilvl w:val="0"/>
                <w:numId w:val="0"/>
              </w:numPr>
              <w:ind w:left="720"/>
            </w:pPr>
          </w:p>
        </w:tc>
        <w:tc>
          <w:tcPr>
            <w:tcW w:w="3119" w:type="dxa"/>
          </w:tcPr>
          <w:p w14:paraId="2719E00E" w14:textId="172A0694" w:rsidR="0059169C" w:rsidRPr="00742BB2" w:rsidRDefault="0059169C" w:rsidP="0059169C">
            <w:pPr>
              <w:spacing w:before="40" w:after="40"/>
              <w:ind w:right="227"/>
              <w:rPr>
                <w:sz w:val="21"/>
                <w:szCs w:val="21"/>
              </w:rPr>
            </w:pPr>
            <w:r w:rsidRPr="00886270">
              <w:rPr>
                <w:color w:val="000000" w:themeColor="text1"/>
                <w:sz w:val="20"/>
                <w:szCs w:val="20"/>
              </w:rPr>
              <w:t>Help with rattly breathing</w:t>
            </w:r>
            <w:r>
              <w:rPr>
                <w:color w:val="000000" w:themeColor="text1"/>
                <w:sz w:val="20"/>
                <w:szCs w:val="20"/>
              </w:rPr>
              <w:t xml:space="preserve"> </w:t>
            </w:r>
          </w:p>
        </w:tc>
        <w:tc>
          <w:tcPr>
            <w:tcW w:w="5670" w:type="dxa"/>
            <w:vMerge/>
            <w:shd w:val="clear" w:color="auto" w:fill="auto"/>
          </w:tcPr>
          <w:p w14:paraId="26B54C42" w14:textId="77777777" w:rsidR="0059169C" w:rsidRPr="00742BB2" w:rsidRDefault="0059169C" w:rsidP="0059169C">
            <w:pPr>
              <w:spacing w:before="40" w:after="40"/>
              <w:ind w:right="227"/>
              <w:rPr>
                <w:sz w:val="21"/>
                <w:szCs w:val="21"/>
              </w:rPr>
            </w:pPr>
          </w:p>
        </w:tc>
      </w:tr>
      <w:tr w:rsidR="0059169C" w:rsidRPr="00742BB2" w14:paraId="3AA883BE" w14:textId="77777777" w:rsidTr="00665709">
        <w:trPr>
          <w:trHeight w:val="397"/>
        </w:trPr>
        <w:tc>
          <w:tcPr>
            <w:tcW w:w="1753" w:type="dxa"/>
            <w:vMerge/>
            <w:shd w:val="clear" w:color="auto" w:fill="auto"/>
          </w:tcPr>
          <w:p w14:paraId="41C3D1B0" w14:textId="77777777" w:rsidR="0059169C" w:rsidRPr="00742BB2" w:rsidRDefault="0059169C" w:rsidP="0059169C">
            <w:pPr>
              <w:pStyle w:val="ListParagraph"/>
              <w:numPr>
                <w:ilvl w:val="0"/>
                <w:numId w:val="0"/>
              </w:numPr>
              <w:ind w:left="720"/>
            </w:pPr>
          </w:p>
        </w:tc>
        <w:tc>
          <w:tcPr>
            <w:tcW w:w="3119" w:type="dxa"/>
          </w:tcPr>
          <w:p w14:paraId="10502030" w14:textId="424B0859" w:rsidR="0059169C" w:rsidRPr="00742BB2" w:rsidRDefault="0059169C" w:rsidP="0059169C">
            <w:pPr>
              <w:spacing w:before="40" w:after="40"/>
              <w:ind w:right="227"/>
              <w:rPr>
                <w:sz w:val="21"/>
                <w:szCs w:val="21"/>
              </w:rPr>
            </w:pPr>
            <w:r w:rsidRPr="00886270">
              <w:rPr>
                <w:color w:val="000000" w:themeColor="text1"/>
                <w:sz w:val="20"/>
                <w:szCs w:val="20"/>
              </w:rPr>
              <w:t>Help with restless</w:t>
            </w:r>
            <w:r>
              <w:rPr>
                <w:color w:val="000000" w:themeColor="text1"/>
                <w:sz w:val="20"/>
                <w:szCs w:val="20"/>
              </w:rPr>
              <w:t>ness</w:t>
            </w:r>
          </w:p>
        </w:tc>
        <w:tc>
          <w:tcPr>
            <w:tcW w:w="5670" w:type="dxa"/>
            <w:vMerge/>
            <w:shd w:val="clear" w:color="auto" w:fill="auto"/>
          </w:tcPr>
          <w:p w14:paraId="6CEF7D58" w14:textId="77777777" w:rsidR="0059169C" w:rsidRPr="00742BB2" w:rsidRDefault="0059169C" w:rsidP="0059169C">
            <w:pPr>
              <w:spacing w:before="40" w:after="40"/>
              <w:ind w:right="227"/>
              <w:rPr>
                <w:sz w:val="21"/>
                <w:szCs w:val="21"/>
              </w:rPr>
            </w:pPr>
          </w:p>
        </w:tc>
      </w:tr>
      <w:tr w:rsidR="0059169C" w:rsidRPr="00742BB2" w14:paraId="50B5C44A" w14:textId="77777777" w:rsidTr="00665709">
        <w:trPr>
          <w:trHeight w:val="397"/>
        </w:trPr>
        <w:tc>
          <w:tcPr>
            <w:tcW w:w="1753" w:type="dxa"/>
            <w:vMerge/>
            <w:shd w:val="clear" w:color="auto" w:fill="auto"/>
          </w:tcPr>
          <w:p w14:paraId="6DD2E3B7" w14:textId="77777777" w:rsidR="0059169C" w:rsidRPr="00742BB2" w:rsidRDefault="0059169C" w:rsidP="0059169C">
            <w:pPr>
              <w:pStyle w:val="ListParagraph"/>
              <w:numPr>
                <w:ilvl w:val="0"/>
                <w:numId w:val="0"/>
              </w:numPr>
              <w:ind w:left="720"/>
            </w:pPr>
          </w:p>
        </w:tc>
        <w:tc>
          <w:tcPr>
            <w:tcW w:w="3119" w:type="dxa"/>
          </w:tcPr>
          <w:p w14:paraId="4E76DF90" w14:textId="538C1B18" w:rsidR="0059169C" w:rsidRPr="00742BB2" w:rsidRDefault="0059169C" w:rsidP="0059169C">
            <w:pPr>
              <w:spacing w:before="40" w:after="40"/>
              <w:ind w:right="227"/>
              <w:rPr>
                <w:sz w:val="21"/>
                <w:szCs w:val="21"/>
              </w:rPr>
            </w:pPr>
            <w:r w:rsidRPr="00886270">
              <w:rPr>
                <w:color w:val="000000" w:themeColor="text1"/>
                <w:sz w:val="20"/>
                <w:szCs w:val="20"/>
              </w:rPr>
              <w:t xml:space="preserve">Help with short </w:t>
            </w:r>
            <w:r>
              <w:rPr>
                <w:color w:val="000000" w:themeColor="text1"/>
                <w:sz w:val="20"/>
                <w:szCs w:val="20"/>
              </w:rPr>
              <w:t xml:space="preserve">of breath </w:t>
            </w:r>
          </w:p>
        </w:tc>
        <w:tc>
          <w:tcPr>
            <w:tcW w:w="5670" w:type="dxa"/>
            <w:vMerge/>
            <w:shd w:val="clear" w:color="auto" w:fill="auto"/>
          </w:tcPr>
          <w:p w14:paraId="416B695C" w14:textId="77777777" w:rsidR="0059169C" w:rsidRPr="00742BB2" w:rsidRDefault="0059169C" w:rsidP="0059169C">
            <w:pPr>
              <w:spacing w:before="40" w:after="40"/>
              <w:ind w:right="227"/>
              <w:rPr>
                <w:sz w:val="21"/>
                <w:szCs w:val="21"/>
              </w:rPr>
            </w:pPr>
          </w:p>
        </w:tc>
      </w:tr>
      <w:tr w:rsidR="0059169C" w:rsidRPr="00742BB2" w14:paraId="3AE32BD7" w14:textId="77777777" w:rsidTr="00665709">
        <w:trPr>
          <w:trHeight w:val="397"/>
        </w:trPr>
        <w:tc>
          <w:tcPr>
            <w:tcW w:w="1753" w:type="dxa"/>
            <w:vMerge/>
            <w:shd w:val="clear" w:color="auto" w:fill="auto"/>
          </w:tcPr>
          <w:p w14:paraId="68382ADD" w14:textId="77777777" w:rsidR="0059169C" w:rsidRPr="00742BB2" w:rsidRDefault="0059169C" w:rsidP="0059169C">
            <w:pPr>
              <w:pStyle w:val="ListParagraph"/>
              <w:numPr>
                <w:ilvl w:val="0"/>
                <w:numId w:val="0"/>
              </w:numPr>
              <w:ind w:left="720"/>
            </w:pPr>
          </w:p>
        </w:tc>
        <w:tc>
          <w:tcPr>
            <w:tcW w:w="3119" w:type="dxa"/>
          </w:tcPr>
          <w:p w14:paraId="4DD15446" w14:textId="40F83C9D" w:rsidR="0059169C" w:rsidRPr="00742BB2" w:rsidRDefault="0059169C" w:rsidP="0059169C">
            <w:pPr>
              <w:spacing w:before="40" w:after="40"/>
              <w:ind w:right="227"/>
              <w:rPr>
                <w:sz w:val="21"/>
                <w:szCs w:val="21"/>
              </w:rPr>
            </w:pPr>
            <w:r w:rsidRPr="00886270">
              <w:rPr>
                <w:color w:val="000000" w:themeColor="text1"/>
                <w:sz w:val="20"/>
                <w:szCs w:val="20"/>
              </w:rPr>
              <w:t>Help with stress</w:t>
            </w:r>
            <w:r>
              <w:rPr>
                <w:color w:val="000000" w:themeColor="text1"/>
                <w:sz w:val="20"/>
                <w:szCs w:val="20"/>
              </w:rPr>
              <w:t xml:space="preserve"> </w:t>
            </w:r>
          </w:p>
        </w:tc>
        <w:tc>
          <w:tcPr>
            <w:tcW w:w="5670" w:type="dxa"/>
            <w:vMerge/>
            <w:shd w:val="clear" w:color="auto" w:fill="auto"/>
          </w:tcPr>
          <w:p w14:paraId="729AE229" w14:textId="77777777" w:rsidR="0059169C" w:rsidRPr="00742BB2" w:rsidRDefault="0059169C" w:rsidP="0059169C">
            <w:pPr>
              <w:spacing w:before="40" w:after="40"/>
              <w:ind w:right="227"/>
              <w:rPr>
                <w:sz w:val="21"/>
                <w:szCs w:val="21"/>
              </w:rPr>
            </w:pPr>
          </w:p>
        </w:tc>
      </w:tr>
      <w:tr w:rsidR="0059169C" w:rsidRPr="00742BB2" w14:paraId="48FE4BAE" w14:textId="77777777" w:rsidTr="00665709">
        <w:trPr>
          <w:trHeight w:val="397"/>
        </w:trPr>
        <w:tc>
          <w:tcPr>
            <w:tcW w:w="1753" w:type="dxa"/>
            <w:vMerge/>
            <w:shd w:val="clear" w:color="auto" w:fill="auto"/>
          </w:tcPr>
          <w:p w14:paraId="3815B524" w14:textId="77777777" w:rsidR="0059169C" w:rsidRPr="00742BB2" w:rsidRDefault="0059169C" w:rsidP="0059169C">
            <w:pPr>
              <w:pStyle w:val="ListParagraph"/>
              <w:numPr>
                <w:ilvl w:val="0"/>
                <w:numId w:val="0"/>
              </w:numPr>
              <w:ind w:left="720"/>
            </w:pPr>
          </w:p>
        </w:tc>
        <w:tc>
          <w:tcPr>
            <w:tcW w:w="3119" w:type="dxa"/>
          </w:tcPr>
          <w:p w14:paraId="33D2FE58" w14:textId="0E3A2529" w:rsidR="0059169C" w:rsidRPr="00742BB2" w:rsidRDefault="0059169C" w:rsidP="0059169C">
            <w:pPr>
              <w:spacing w:before="40" w:after="40"/>
              <w:ind w:right="227"/>
              <w:rPr>
                <w:sz w:val="21"/>
                <w:szCs w:val="21"/>
              </w:rPr>
            </w:pPr>
            <w:r w:rsidRPr="00886270">
              <w:rPr>
                <w:color w:val="000000" w:themeColor="text1"/>
                <w:sz w:val="20"/>
                <w:szCs w:val="20"/>
              </w:rPr>
              <w:t>Help with troubling visions, sounds, thoughts</w:t>
            </w:r>
          </w:p>
        </w:tc>
        <w:tc>
          <w:tcPr>
            <w:tcW w:w="5670" w:type="dxa"/>
            <w:vMerge/>
            <w:shd w:val="clear" w:color="auto" w:fill="auto"/>
          </w:tcPr>
          <w:p w14:paraId="40744EC2" w14:textId="77777777" w:rsidR="0059169C" w:rsidRPr="00742BB2" w:rsidRDefault="0059169C" w:rsidP="0059169C">
            <w:pPr>
              <w:spacing w:before="40" w:after="40"/>
              <w:ind w:right="227"/>
              <w:rPr>
                <w:sz w:val="21"/>
                <w:szCs w:val="21"/>
              </w:rPr>
            </w:pPr>
          </w:p>
        </w:tc>
      </w:tr>
      <w:tr w:rsidR="0059169C" w:rsidRPr="00742BB2" w14:paraId="4BC032F3" w14:textId="77777777" w:rsidTr="00665709">
        <w:trPr>
          <w:trHeight w:val="397"/>
        </w:trPr>
        <w:tc>
          <w:tcPr>
            <w:tcW w:w="1753" w:type="dxa"/>
            <w:vMerge/>
            <w:shd w:val="clear" w:color="auto" w:fill="auto"/>
          </w:tcPr>
          <w:p w14:paraId="5EAA3EEE" w14:textId="77777777" w:rsidR="0059169C" w:rsidRPr="00742BB2" w:rsidRDefault="0059169C" w:rsidP="0059169C">
            <w:pPr>
              <w:pStyle w:val="ListParagraph"/>
              <w:numPr>
                <w:ilvl w:val="0"/>
                <w:numId w:val="0"/>
              </w:numPr>
              <w:ind w:left="720"/>
            </w:pPr>
          </w:p>
        </w:tc>
        <w:tc>
          <w:tcPr>
            <w:tcW w:w="3119" w:type="dxa"/>
          </w:tcPr>
          <w:p w14:paraId="443D1FCE" w14:textId="67B04C5E" w:rsidR="0059169C" w:rsidRPr="00742BB2" w:rsidRDefault="0059169C" w:rsidP="0059169C">
            <w:pPr>
              <w:spacing w:before="40" w:after="40"/>
              <w:ind w:right="227"/>
              <w:rPr>
                <w:sz w:val="21"/>
                <w:szCs w:val="21"/>
              </w:rPr>
            </w:pPr>
            <w:r w:rsidRPr="00886270">
              <w:rPr>
                <w:color w:val="000000" w:themeColor="text1"/>
                <w:sz w:val="20"/>
                <w:szCs w:val="20"/>
              </w:rPr>
              <w:t>Knowing when a person is getting closer to passing / Knowing when a person has passed</w:t>
            </w:r>
            <w:r>
              <w:rPr>
                <w:color w:val="000000" w:themeColor="text1"/>
                <w:sz w:val="20"/>
                <w:szCs w:val="20"/>
              </w:rPr>
              <w:t xml:space="preserve"> </w:t>
            </w:r>
          </w:p>
        </w:tc>
        <w:tc>
          <w:tcPr>
            <w:tcW w:w="5670" w:type="dxa"/>
            <w:vMerge/>
            <w:shd w:val="clear" w:color="auto" w:fill="auto"/>
          </w:tcPr>
          <w:p w14:paraId="77F9F886" w14:textId="77777777" w:rsidR="0059169C" w:rsidRPr="00742BB2" w:rsidRDefault="0059169C" w:rsidP="0059169C">
            <w:pPr>
              <w:spacing w:before="40" w:after="40"/>
              <w:ind w:right="227"/>
              <w:rPr>
                <w:sz w:val="21"/>
                <w:szCs w:val="21"/>
              </w:rPr>
            </w:pPr>
          </w:p>
        </w:tc>
      </w:tr>
      <w:tr w:rsidR="0059169C" w:rsidRPr="00742BB2" w14:paraId="699E6AFE" w14:textId="77777777" w:rsidTr="00665709">
        <w:trPr>
          <w:trHeight w:val="397"/>
        </w:trPr>
        <w:tc>
          <w:tcPr>
            <w:tcW w:w="1753" w:type="dxa"/>
            <w:vMerge/>
            <w:shd w:val="clear" w:color="auto" w:fill="auto"/>
          </w:tcPr>
          <w:p w14:paraId="0149F4E4" w14:textId="77777777" w:rsidR="0059169C" w:rsidRPr="00742BB2" w:rsidRDefault="0059169C" w:rsidP="0059169C">
            <w:pPr>
              <w:pStyle w:val="ListParagraph"/>
              <w:numPr>
                <w:ilvl w:val="0"/>
                <w:numId w:val="0"/>
              </w:numPr>
              <w:ind w:left="720"/>
            </w:pPr>
          </w:p>
        </w:tc>
        <w:tc>
          <w:tcPr>
            <w:tcW w:w="3119" w:type="dxa"/>
          </w:tcPr>
          <w:p w14:paraId="0D44841B" w14:textId="425B1170" w:rsidR="0059169C" w:rsidRPr="00742BB2" w:rsidRDefault="0059169C" w:rsidP="0059169C">
            <w:pPr>
              <w:spacing w:before="40" w:after="40"/>
              <w:ind w:right="227"/>
              <w:rPr>
                <w:sz w:val="21"/>
                <w:szCs w:val="21"/>
              </w:rPr>
            </w:pPr>
            <w:r>
              <w:rPr>
                <w:color w:val="000000" w:themeColor="text1"/>
                <w:sz w:val="20"/>
                <w:szCs w:val="20"/>
              </w:rPr>
              <w:t xml:space="preserve">Medicines book </w:t>
            </w:r>
          </w:p>
        </w:tc>
        <w:tc>
          <w:tcPr>
            <w:tcW w:w="5670" w:type="dxa"/>
            <w:shd w:val="clear" w:color="auto" w:fill="auto"/>
          </w:tcPr>
          <w:p w14:paraId="188CB8E8" w14:textId="3EC83518" w:rsidR="0059169C" w:rsidRPr="00742BB2" w:rsidRDefault="0059169C" w:rsidP="0059169C">
            <w:pPr>
              <w:spacing w:before="40" w:after="40"/>
              <w:ind w:right="227"/>
              <w:rPr>
                <w:sz w:val="21"/>
                <w:szCs w:val="21"/>
              </w:rPr>
            </w:pPr>
            <w:r w:rsidRPr="0067210F">
              <w:rPr>
                <w:sz w:val="21"/>
                <w:szCs w:val="21"/>
              </w:rPr>
              <w:t xml:space="preserve">The medicines </w:t>
            </w:r>
            <w:r>
              <w:rPr>
                <w:sz w:val="21"/>
                <w:szCs w:val="21"/>
              </w:rPr>
              <w:t>book</w:t>
            </w:r>
            <w:r w:rsidRPr="0067210F">
              <w:rPr>
                <w:sz w:val="21"/>
                <w:szCs w:val="21"/>
              </w:rPr>
              <w:t xml:space="preserve"> is for </w:t>
            </w:r>
            <w:r>
              <w:rPr>
                <w:sz w:val="21"/>
                <w:szCs w:val="21"/>
              </w:rPr>
              <w:t>families</w:t>
            </w:r>
            <w:r w:rsidRPr="0067210F">
              <w:rPr>
                <w:sz w:val="21"/>
                <w:szCs w:val="21"/>
              </w:rPr>
              <w:t xml:space="preserve"> to record all the subcutaneous medicines that are given.</w:t>
            </w:r>
          </w:p>
        </w:tc>
      </w:tr>
      <w:tr w:rsidR="0059169C" w:rsidRPr="00742BB2" w14:paraId="02187E6B" w14:textId="77777777" w:rsidTr="00665709">
        <w:trPr>
          <w:trHeight w:val="397"/>
        </w:trPr>
        <w:tc>
          <w:tcPr>
            <w:tcW w:w="1753" w:type="dxa"/>
            <w:vMerge/>
            <w:shd w:val="clear" w:color="auto" w:fill="auto"/>
          </w:tcPr>
          <w:p w14:paraId="482913C4" w14:textId="77777777" w:rsidR="0059169C" w:rsidRPr="00742BB2" w:rsidRDefault="0059169C" w:rsidP="0059169C">
            <w:pPr>
              <w:pStyle w:val="ListParagraph"/>
              <w:numPr>
                <w:ilvl w:val="0"/>
                <w:numId w:val="0"/>
              </w:numPr>
              <w:ind w:left="720"/>
            </w:pPr>
          </w:p>
        </w:tc>
        <w:tc>
          <w:tcPr>
            <w:tcW w:w="3119" w:type="dxa"/>
          </w:tcPr>
          <w:p w14:paraId="6AE81BFE" w14:textId="2C4D6A3A" w:rsidR="0059169C" w:rsidRPr="00742BB2" w:rsidRDefault="0059169C" w:rsidP="0059169C">
            <w:pPr>
              <w:spacing w:before="40" w:after="40"/>
              <w:ind w:right="227"/>
              <w:rPr>
                <w:sz w:val="21"/>
                <w:szCs w:val="21"/>
              </w:rPr>
            </w:pPr>
            <w:r>
              <w:rPr>
                <w:color w:val="000000" w:themeColor="text1"/>
                <w:sz w:val="20"/>
                <w:szCs w:val="20"/>
              </w:rPr>
              <w:t xml:space="preserve">What medicine to give? </w:t>
            </w:r>
          </w:p>
        </w:tc>
        <w:tc>
          <w:tcPr>
            <w:tcW w:w="5670" w:type="dxa"/>
            <w:shd w:val="clear" w:color="auto" w:fill="auto"/>
          </w:tcPr>
          <w:p w14:paraId="6586DEA6" w14:textId="321DBD11" w:rsidR="0059169C" w:rsidRPr="00742BB2" w:rsidRDefault="0059169C" w:rsidP="0059169C">
            <w:pPr>
              <w:spacing w:before="40" w:after="40"/>
              <w:ind w:right="227"/>
              <w:rPr>
                <w:sz w:val="21"/>
                <w:szCs w:val="21"/>
              </w:rPr>
            </w:pPr>
            <w:r>
              <w:rPr>
                <w:sz w:val="21"/>
                <w:szCs w:val="21"/>
              </w:rPr>
              <w:t xml:space="preserve">This is a wall chart to identify medicines to be given for </w:t>
            </w:r>
            <w:proofErr w:type="gramStart"/>
            <w:r>
              <w:rPr>
                <w:sz w:val="21"/>
                <w:szCs w:val="21"/>
              </w:rPr>
              <w:t>particular symptoms</w:t>
            </w:r>
            <w:proofErr w:type="gramEnd"/>
            <w:r>
              <w:rPr>
                <w:sz w:val="21"/>
                <w:szCs w:val="21"/>
              </w:rPr>
              <w:t>.</w:t>
            </w:r>
          </w:p>
        </w:tc>
      </w:tr>
      <w:tr w:rsidR="0059169C" w:rsidRPr="00742BB2" w14:paraId="11165B23" w14:textId="77777777" w:rsidTr="00665709">
        <w:trPr>
          <w:trHeight w:val="397"/>
        </w:trPr>
        <w:tc>
          <w:tcPr>
            <w:tcW w:w="1753" w:type="dxa"/>
            <w:vMerge/>
            <w:shd w:val="clear" w:color="auto" w:fill="auto"/>
          </w:tcPr>
          <w:p w14:paraId="2D4FCFCF" w14:textId="77777777" w:rsidR="0059169C" w:rsidRPr="00742BB2" w:rsidRDefault="0059169C" w:rsidP="0059169C">
            <w:pPr>
              <w:pStyle w:val="ListParagraph"/>
              <w:numPr>
                <w:ilvl w:val="0"/>
                <w:numId w:val="0"/>
              </w:numPr>
              <w:ind w:left="720"/>
            </w:pPr>
          </w:p>
        </w:tc>
        <w:tc>
          <w:tcPr>
            <w:tcW w:w="3119" w:type="dxa"/>
          </w:tcPr>
          <w:p w14:paraId="69E3F916" w14:textId="6AE5E85F" w:rsidR="0059169C" w:rsidRPr="00742BB2" w:rsidRDefault="0059169C" w:rsidP="0059169C">
            <w:pPr>
              <w:spacing w:before="40" w:after="40"/>
              <w:ind w:right="227"/>
              <w:rPr>
                <w:sz w:val="21"/>
                <w:szCs w:val="21"/>
              </w:rPr>
            </w:pPr>
            <w:r>
              <w:rPr>
                <w:color w:val="000000" w:themeColor="text1"/>
                <w:sz w:val="20"/>
                <w:szCs w:val="20"/>
              </w:rPr>
              <w:t xml:space="preserve">Help manage symptoms at home </w:t>
            </w:r>
          </w:p>
        </w:tc>
        <w:tc>
          <w:tcPr>
            <w:tcW w:w="5670" w:type="dxa"/>
            <w:shd w:val="clear" w:color="auto" w:fill="auto"/>
          </w:tcPr>
          <w:p w14:paraId="69D7A65E" w14:textId="1680711A" w:rsidR="0059169C" w:rsidRPr="00742BB2" w:rsidRDefault="0059169C" w:rsidP="0059169C">
            <w:pPr>
              <w:spacing w:before="40" w:after="40"/>
              <w:ind w:right="227"/>
              <w:rPr>
                <w:sz w:val="21"/>
                <w:szCs w:val="21"/>
              </w:rPr>
            </w:pPr>
            <w:r w:rsidRPr="00742BB2">
              <w:rPr>
                <w:sz w:val="21"/>
                <w:szCs w:val="21"/>
              </w:rPr>
              <w:t>This ill</w:t>
            </w:r>
            <w:r>
              <w:rPr>
                <w:sz w:val="21"/>
                <w:szCs w:val="21"/>
              </w:rPr>
              <w:t>ustrated guide explains how to manage symptoms at home by giving medicine.</w:t>
            </w:r>
          </w:p>
        </w:tc>
      </w:tr>
      <w:tr w:rsidR="0059169C" w:rsidRPr="00742BB2" w14:paraId="36F4E1BF" w14:textId="77777777" w:rsidTr="00665709">
        <w:trPr>
          <w:trHeight w:val="397"/>
        </w:trPr>
        <w:tc>
          <w:tcPr>
            <w:tcW w:w="1753" w:type="dxa"/>
            <w:vMerge/>
            <w:shd w:val="clear" w:color="auto" w:fill="auto"/>
          </w:tcPr>
          <w:p w14:paraId="0EF4F7DE" w14:textId="77777777" w:rsidR="0059169C" w:rsidRPr="00742BB2" w:rsidRDefault="0059169C" w:rsidP="0059169C">
            <w:pPr>
              <w:pStyle w:val="ListParagraph"/>
              <w:numPr>
                <w:ilvl w:val="0"/>
                <w:numId w:val="0"/>
              </w:numPr>
              <w:ind w:left="720"/>
            </w:pPr>
          </w:p>
        </w:tc>
        <w:tc>
          <w:tcPr>
            <w:tcW w:w="3119" w:type="dxa"/>
          </w:tcPr>
          <w:p w14:paraId="66D5AEB4" w14:textId="11107D4D" w:rsidR="0059169C" w:rsidRPr="00742BB2" w:rsidRDefault="0059169C" w:rsidP="0059169C">
            <w:pPr>
              <w:spacing w:before="40" w:after="40"/>
              <w:ind w:right="227"/>
              <w:rPr>
                <w:sz w:val="21"/>
                <w:szCs w:val="21"/>
              </w:rPr>
            </w:pPr>
            <w:r w:rsidRPr="00886270">
              <w:rPr>
                <w:color w:val="000000" w:themeColor="text1"/>
                <w:sz w:val="20"/>
                <w:szCs w:val="20"/>
              </w:rPr>
              <w:t xml:space="preserve">Put the medicine in the syringe </w:t>
            </w:r>
          </w:p>
        </w:tc>
        <w:tc>
          <w:tcPr>
            <w:tcW w:w="5670" w:type="dxa"/>
            <w:shd w:val="clear" w:color="auto" w:fill="auto"/>
          </w:tcPr>
          <w:p w14:paraId="2E9C22EE" w14:textId="0AEF3A15" w:rsidR="0059169C" w:rsidRPr="00742BB2" w:rsidRDefault="0059169C" w:rsidP="0059169C">
            <w:pPr>
              <w:spacing w:before="40" w:after="40"/>
              <w:ind w:right="227"/>
              <w:rPr>
                <w:sz w:val="21"/>
                <w:szCs w:val="21"/>
              </w:rPr>
            </w:pPr>
            <w:r w:rsidRPr="00742BB2">
              <w:rPr>
                <w:sz w:val="21"/>
                <w:szCs w:val="21"/>
              </w:rPr>
              <w:t>This illustrated guide explains how to label a syringe correctly, open an ampoule and draw up medicine using a step-by-step approach.</w:t>
            </w:r>
          </w:p>
        </w:tc>
      </w:tr>
      <w:tr w:rsidR="0059169C" w:rsidRPr="00742BB2" w14:paraId="05C922D5" w14:textId="77777777" w:rsidTr="00665709">
        <w:trPr>
          <w:trHeight w:val="397"/>
        </w:trPr>
        <w:tc>
          <w:tcPr>
            <w:tcW w:w="1753" w:type="dxa"/>
            <w:vMerge/>
            <w:shd w:val="clear" w:color="auto" w:fill="auto"/>
          </w:tcPr>
          <w:p w14:paraId="3110E3E5" w14:textId="77777777" w:rsidR="0059169C" w:rsidRPr="00742BB2" w:rsidRDefault="0059169C" w:rsidP="0059169C">
            <w:pPr>
              <w:pStyle w:val="ListParagraph"/>
              <w:numPr>
                <w:ilvl w:val="0"/>
                <w:numId w:val="0"/>
              </w:numPr>
              <w:ind w:left="720"/>
            </w:pPr>
          </w:p>
        </w:tc>
        <w:tc>
          <w:tcPr>
            <w:tcW w:w="3119" w:type="dxa"/>
          </w:tcPr>
          <w:p w14:paraId="70038C60" w14:textId="40A39EF5" w:rsidR="0059169C" w:rsidRPr="00886270" w:rsidRDefault="0059169C" w:rsidP="0059169C">
            <w:pPr>
              <w:spacing w:before="40" w:after="40"/>
              <w:ind w:right="227"/>
              <w:rPr>
                <w:color w:val="000000" w:themeColor="text1"/>
                <w:sz w:val="20"/>
                <w:szCs w:val="20"/>
              </w:rPr>
            </w:pPr>
            <w:r>
              <w:rPr>
                <w:color w:val="000000" w:themeColor="text1"/>
                <w:sz w:val="20"/>
                <w:szCs w:val="20"/>
              </w:rPr>
              <w:t>Give the medicine under the skin</w:t>
            </w:r>
            <w:r w:rsidRPr="00886270">
              <w:rPr>
                <w:color w:val="000000" w:themeColor="text1"/>
                <w:sz w:val="20"/>
                <w:szCs w:val="20"/>
              </w:rPr>
              <w:t xml:space="preserve"> </w:t>
            </w:r>
          </w:p>
        </w:tc>
        <w:tc>
          <w:tcPr>
            <w:tcW w:w="5670" w:type="dxa"/>
            <w:shd w:val="clear" w:color="auto" w:fill="auto"/>
          </w:tcPr>
          <w:p w14:paraId="532D23F4" w14:textId="169400D6" w:rsidR="0059169C" w:rsidRPr="00742BB2" w:rsidRDefault="0059169C" w:rsidP="0059169C">
            <w:pPr>
              <w:spacing w:before="40" w:after="40"/>
              <w:ind w:right="227"/>
              <w:rPr>
                <w:sz w:val="21"/>
                <w:szCs w:val="21"/>
              </w:rPr>
            </w:pPr>
            <w:r w:rsidRPr="00742BB2">
              <w:rPr>
                <w:sz w:val="21"/>
                <w:szCs w:val="21"/>
              </w:rPr>
              <w:t>This illustrated guide explains how to give medicine through a subcutaneous cannula using a step-by-step approach.</w:t>
            </w:r>
          </w:p>
        </w:tc>
      </w:tr>
      <w:tr w:rsidR="0059169C" w:rsidRPr="00742BB2" w14:paraId="1657899A" w14:textId="77777777" w:rsidTr="00665709">
        <w:trPr>
          <w:trHeight w:val="397"/>
        </w:trPr>
        <w:tc>
          <w:tcPr>
            <w:tcW w:w="1753" w:type="dxa"/>
            <w:vMerge/>
            <w:shd w:val="clear" w:color="auto" w:fill="auto"/>
          </w:tcPr>
          <w:p w14:paraId="5E93F4BD" w14:textId="77777777" w:rsidR="0059169C" w:rsidRPr="00742BB2" w:rsidRDefault="0059169C" w:rsidP="0059169C">
            <w:pPr>
              <w:pStyle w:val="ListParagraph"/>
              <w:numPr>
                <w:ilvl w:val="0"/>
                <w:numId w:val="0"/>
              </w:numPr>
              <w:ind w:left="720"/>
            </w:pPr>
          </w:p>
        </w:tc>
        <w:tc>
          <w:tcPr>
            <w:tcW w:w="3119" w:type="dxa"/>
            <w:shd w:val="clear" w:color="auto" w:fill="auto"/>
          </w:tcPr>
          <w:p w14:paraId="6D20E660" w14:textId="02C16E06" w:rsidR="0059169C" w:rsidRDefault="0059169C" w:rsidP="0059169C">
            <w:pPr>
              <w:spacing w:before="40" w:after="40"/>
              <w:ind w:right="227"/>
              <w:rPr>
                <w:color w:val="000000" w:themeColor="text1"/>
                <w:sz w:val="20"/>
                <w:szCs w:val="20"/>
              </w:rPr>
            </w:pPr>
            <w:r w:rsidRPr="00742BB2">
              <w:rPr>
                <w:sz w:val="21"/>
                <w:szCs w:val="21"/>
              </w:rPr>
              <w:t>Short training videos</w:t>
            </w:r>
          </w:p>
        </w:tc>
        <w:tc>
          <w:tcPr>
            <w:tcW w:w="5670" w:type="dxa"/>
            <w:shd w:val="clear" w:color="auto" w:fill="auto"/>
          </w:tcPr>
          <w:p w14:paraId="2232EA69" w14:textId="51A690A1" w:rsidR="0059169C" w:rsidRPr="00742BB2" w:rsidRDefault="0059169C" w:rsidP="0059169C">
            <w:pPr>
              <w:spacing w:before="40" w:after="40"/>
              <w:ind w:right="227"/>
              <w:rPr>
                <w:sz w:val="21"/>
                <w:szCs w:val="21"/>
              </w:rPr>
            </w:pPr>
            <w:r w:rsidRPr="00742BB2">
              <w:rPr>
                <w:sz w:val="21"/>
                <w:szCs w:val="21"/>
              </w:rPr>
              <w:t>The videos show how to do each step when giving subcutaneous medicine.</w:t>
            </w:r>
          </w:p>
        </w:tc>
      </w:tr>
    </w:tbl>
    <w:p w14:paraId="18115B78" w14:textId="77777777" w:rsidR="003E42D1" w:rsidRDefault="00A14703" w:rsidP="007552AF">
      <w:pPr>
        <w:pStyle w:val="Heading3"/>
        <w:spacing w:before="360"/>
        <w:rPr>
          <w:rStyle w:val="Hyperlink"/>
          <w:rFonts w:cs="Arial"/>
          <w:szCs w:val="22"/>
        </w:rPr>
      </w:pPr>
      <w:hyperlink r:id="rId16" w:history="1">
        <w:bookmarkStart w:id="51" w:name="_Toc107225626"/>
        <w:r w:rsidR="003E42D1" w:rsidRPr="00AD5D79">
          <w:rPr>
            <w:rStyle w:val="Hyperlink"/>
            <w:rFonts w:cs="Arial"/>
            <w:szCs w:val="22"/>
          </w:rPr>
          <w:t>National Palliative Care Standards 5</w:t>
        </w:r>
        <w:r w:rsidR="003E42D1" w:rsidRPr="00AD5D79">
          <w:rPr>
            <w:rStyle w:val="Hyperlink"/>
            <w:rFonts w:cs="Arial"/>
            <w:szCs w:val="22"/>
            <w:vertAlign w:val="superscript"/>
          </w:rPr>
          <w:t>th</w:t>
        </w:r>
        <w:r w:rsidR="003E42D1" w:rsidRPr="00AD5D79">
          <w:rPr>
            <w:rStyle w:val="Hyperlink"/>
            <w:rFonts w:cs="Arial"/>
            <w:szCs w:val="22"/>
          </w:rPr>
          <w:t xml:space="preserve"> </w:t>
        </w:r>
        <w:r w:rsidR="001312A8">
          <w:rPr>
            <w:rStyle w:val="Hyperlink"/>
            <w:rFonts w:cs="Arial"/>
            <w:szCs w:val="22"/>
          </w:rPr>
          <w:t>e</w:t>
        </w:r>
        <w:r w:rsidR="003E42D1" w:rsidRPr="00AD5D79">
          <w:rPr>
            <w:rStyle w:val="Hyperlink"/>
            <w:rFonts w:cs="Arial"/>
            <w:szCs w:val="22"/>
          </w:rPr>
          <w:t>d</w:t>
        </w:r>
        <w:r w:rsidR="001312A8">
          <w:rPr>
            <w:rStyle w:val="Hyperlink"/>
            <w:rFonts w:cs="Arial"/>
            <w:szCs w:val="22"/>
          </w:rPr>
          <w:t>,</w:t>
        </w:r>
        <w:r w:rsidR="003E42D1" w:rsidRPr="00AD5D79">
          <w:rPr>
            <w:rStyle w:val="Hyperlink"/>
            <w:rFonts w:cs="Arial"/>
            <w:szCs w:val="22"/>
          </w:rPr>
          <w:t xml:space="preserve"> 2018</w:t>
        </w:r>
        <w:bookmarkEnd w:id="51"/>
      </w:hyperlink>
    </w:p>
    <w:p w14:paraId="6CEEBC1E" w14:textId="12BD37A8" w:rsidR="0012115D" w:rsidRPr="0012115D" w:rsidRDefault="0012115D" w:rsidP="0022299B">
      <w:r w:rsidRPr="0012115D">
        <w:t>The National Palliative Care Standards (</w:t>
      </w:r>
      <w:r w:rsidR="005B123C">
        <w:t>5</w:t>
      </w:r>
      <w:r w:rsidR="005B123C" w:rsidRPr="005B123C">
        <w:rPr>
          <w:vertAlign w:val="superscript"/>
        </w:rPr>
        <w:t>th</w:t>
      </w:r>
      <w:r w:rsidR="005B123C">
        <w:t xml:space="preserve"> ed</w:t>
      </w:r>
      <w:r w:rsidRPr="0012115D">
        <w:t xml:space="preserve">) have been updated following consultation with the palliative care community and other stakeholders. The Standards clearly articulate and promote a vision for compassionate and appropriate specialist palliative care. The Standards recognise the importance of care that is person-centred and </w:t>
      </w:r>
      <w:proofErr w:type="gramStart"/>
      <w:r w:rsidRPr="0012115D">
        <w:t>age-appropriate</w:t>
      </w:r>
      <w:proofErr w:type="gramEnd"/>
      <w:r w:rsidRPr="0012115D">
        <w:t xml:space="preserve">. </w:t>
      </w:r>
      <w:proofErr w:type="gramStart"/>
      <w:r w:rsidRPr="0012115D">
        <w:t>In particular</w:t>
      </w:r>
      <w:r>
        <w:t>,</w:t>
      </w:r>
      <w:r w:rsidRPr="0012115D">
        <w:t xml:space="preserve"> they</w:t>
      </w:r>
      <w:proofErr w:type="gramEnd"/>
      <w:r w:rsidRPr="0012115D">
        <w:t xml:space="preserve"> point to the requirement for specific attention to the needs of people who may be especially vulnerable or at risk.</w:t>
      </w:r>
    </w:p>
    <w:p w14:paraId="1DB3CD93" w14:textId="77777777" w:rsidR="003E42D1" w:rsidRDefault="00A14703" w:rsidP="00D762DC">
      <w:pPr>
        <w:pStyle w:val="Heading3"/>
      </w:pPr>
      <w:hyperlink r:id="rId17" w:history="1">
        <w:bookmarkStart w:id="52" w:name="_Toc107225627"/>
        <w:r w:rsidR="003E42D1" w:rsidRPr="00E46C65">
          <w:rPr>
            <w:rStyle w:val="Hyperlink"/>
          </w:rPr>
          <w:t>Therapeutic Guidelines</w:t>
        </w:r>
        <w:r w:rsidR="0012115D" w:rsidRPr="00E46C65">
          <w:rPr>
            <w:rStyle w:val="Hyperlink"/>
          </w:rPr>
          <w:t>: Palliative Care</w:t>
        </w:r>
        <w:r w:rsidR="003E42D1" w:rsidRPr="00E46C65">
          <w:rPr>
            <w:rStyle w:val="Hyperlink"/>
          </w:rPr>
          <w:t xml:space="preserve"> Version 4, 2017</w:t>
        </w:r>
        <w:bookmarkEnd w:id="52"/>
      </w:hyperlink>
      <w:r w:rsidR="003E42D1" w:rsidRPr="00AD5D79">
        <w:t xml:space="preserve"> </w:t>
      </w:r>
    </w:p>
    <w:p w14:paraId="15E251DA" w14:textId="5196DAAF" w:rsidR="0012115D" w:rsidRPr="0012115D" w:rsidRDefault="0012115D" w:rsidP="0022299B">
      <w:r w:rsidRPr="0012115D">
        <w:t>A practical and up-to-date Australian palliative care text for all healthcare professionals, particularly those working in primary care, is vital. The revised 4th edition continues to provide good advice from expert clinicians on a range of practical issues, including symptom management, communication guidance and support for deprescribing.</w:t>
      </w:r>
    </w:p>
    <w:p w14:paraId="266ADCAF" w14:textId="77777777" w:rsidR="003E42D1" w:rsidRDefault="00A14703" w:rsidP="00D762DC">
      <w:pPr>
        <w:pStyle w:val="Heading3"/>
        <w:rPr>
          <w:rStyle w:val="Hyperlink"/>
          <w:rFonts w:cs="Arial"/>
          <w:szCs w:val="22"/>
        </w:rPr>
      </w:pPr>
      <w:hyperlink r:id="rId18" w:history="1">
        <w:bookmarkStart w:id="53" w:name="_Toc107225628"/>
        <w:r w:rsidR="003E42D1" w:rsidRPr="00AD5D79">
          <w:rPr>
            <w:rStyle w:val="Hyperlink"/>
            <w:rFonts w:cs="Arial"/>
            <w:szCs w:val="22"/>
          </w:rPr>
          <w:t>Nursing and Midwifery Board of Australia Professional Standards</w:t>
        </w:r>
        <w:bookmarkEnd w:id="53"/>
      </w:hyperlink>
    </w:p>
    <w:p w14:paraId="6CA0D9CC" w14:textId="77777777" w:rsidR="0012115D" w:rsidRDefault="0012115D" w:rsidP="002F5C87">
      <w:r>
        <w:t>Nurses and midwives must be registered with the Nursing and Midwifery Board of Australia (NMBA</w:t>
      </w:r>
      <w:proofErr w:type="gramStart"/>
      <w:r>
        <w:t>), and</w:t>
      </w:r>
      <w:proofErr w:type="gramEnd"/>
      <w:r>
        <w:t xml:space="preserve"> meet the NMBA's professional standards in order to practise in Australia.</w:t>
      </w:r>
    </w:p>
    <w:p w14:paraId="71D05819" w14:textId="77777777" w:rsidR="0012115D" w:rsidRDefault="0012115D" w:rsidP="002F5C87">
      <w:r>
        <w:t>Professional standards define the practice and behaviour of nurses and midwives and include:</w:t>
      </w:r>
    </w:p>
    <w:p w14:paraId="60D0B3FC" w14:textId="77777777" w:rsidR="0012115D" w:rsidRPr="00C13959" w:rsidRDefault="00E46C65" w:rsidP="00A15E3C">
      <w:pPr>
        <w:pStyle w:val="ListParagraph"/>
        <w:numPr>
          <w:ilvl w:val="0"/>
          <w:numId w:val="25"/>
        </w:numPr>
      </w:pPr>
      <w:r w:rsidRPr="00C13959">
        <w:t>Codes of conduct</w:t>
      </w:r>
    </w:p>
    <w:p w14:paraId="4195C2F5" w14:textId="77777777" w:rsidR="0012115D" w:rsidRPr="00C13959" w:rsidRDefault="00E46C65" w:rsidP="00A15E3C">
      <w:pPr>
        <w:pStyle w:val="ListParagraph"/>
        <w:numPr>
          <w:ilvl w:val="0"/>
          <w:numId w:val="25"/>
        </w:numPr>
      </w:pPr>
      <w:r w:rsidRPr="00C13959">
        <w:t>S</w:t>
      </w:r>
      <w:r w:rsidR="0012115D" w:rsidRPr="00C13959">
        <w:t>tandards</w:t>
      </w:r>
      <w:r w:rsidRPr="00C13959">
        <w:t xml:space="preserve"> for practice</w:t>
      </w:r>
    </w:p>
    <w:p w14:paraId="296506E0" w14:textId="2DAAA1E5" w:rsidR="0012115D" w:rsidRPr="00C13959" w:rsidRDefault="00E46C65" w:rsidP="00A15E3C">
      <w:pPr>
        <w:pStyle w:val="ListParagraph"/>
        <w:numPr>
          <w:ilvl w:val="0"/>
          <w:numId w:val="25"/>
        </w:numPr>
      </w:pPr>
      <w:r w:rsidRPr="00C13959">
        <w:t>C</w:t>
      </w:r>
      <w:r w:rsidR="00C13959" w:rsidRPr="00C13959">
        <w:t>odes of ethics</w:t>
      </w:r>
    </w:p>
    <w:p w14:paraId="23C578FF" w14:textId="29679ECB" w:rsidR="003E42D1" w:rsidRDefault="00634BC8" w:rsidP="0022299B">
      <w:pPr>
        <w:pStyle w:val="Heading2"/>
      </w:pPr>
      <w:bookmarkStart w:id="54" w:name="_Toc518039607"/>
      <w:bookmarkStart w:id="55" w:name="_Toc518040284"/>
      <w:bookmarkStart w:id="56" w:name="_Toc518040505"/>
      <w:bookmarkStart w:id="57" w:name="_Toc518040616"/>
      <w:bookmarkStart w:id="58" w:name="_Toc107225629"/>
      <w:r>
        <w:t>Terms/</w:t>
      </w:r>
      <w:r w:rsidR="00BA4E56">
        <w:t>d</w:t>
      </w:r>
      <w:r w:rsidR="003E42D1" w:rsidRPr="00AD5D79">
        <w:t>efinitions</w:t>
      </w:r>
      <w:bookmarkEnd w:id="54"/>
      <w:bookmarkEnd w:id="55"/>
      <w:bookmarkEnd w:id="56"/>
      <w:bookmarkEnd w:id="57"/>
      <w:bookmarkEnd w:id="58"/>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38"/>
        <w:gridCol w:w="6801"/>
      </w:tblGrid>
      <w:tr w:rsidR="00EC53CF" w:rsidRPr="007552AF" w14:paraId="005ED7EB" w14:textId="77777777" w:rsidTr="00EC53CF">
        <w:trPr>
          <w:trHeight w:val="397"/>
        </w:trPr>
        <w:tc>
          <w:tcPr>
            <w:tcW w:w="2838" w:type="dxa"/>
            <w:shd w:val="clear" w:color="auto" w:fill="auto"/>
          </w:tcPr>
          <w:p w14:paraId="1CD57F60" w14:textId="0C95DD5E" w:rsidR="00EC53CF" w:rsidRDefault="00EC53CF" w:rsidP="00EC53CF">
            <w:pPr>
              <w:spacing w:before="40" w:after="40"/>
              <w:rPr>
                <w:rFonts w:cs="Arial"/>
                <w:b/>
                <w:sz w:val="21"/>
                <w:szCs w:val="21"/>
              </w:rPr>
            </w:pPr>
            <w:r>
              <w:rPr>
                <w:rFonts w:cs="Arial"/>
                <w:b/>
                <w:sz w:val="21"/>
                <w:szCs w:val="21"/>
              </w:rPr>
              <w:t>Anticipatory prescribing</w:t>
            </w:r>
          </w:p>
        </w:tc>
        <w:tc>
          <w:tcPr>
            <w:tcW w:w="6801" w:type="dxa"/>
            <w:shd w:val="clear" w:color="auto" w:fill="auto"/>
          </w:tcPr>
          <w:p w14:paraId="45845287" w14:textId="6C5A1698" w:rsidR="00EC53CF" w:rsidRPr="007552AF" w:rsidRDefault="00EC53CF" w:rsidP="00EC53CF">
            <w:pPr>
              <w:spacing w:before="40" w:after="40"/>
              <w:jc w:val="both"/>
              <w:rPr>
                <w:rFonts w:cs="Arial"/>
                <w:sz w:val="21"/>
                <w:szCs w:val="21"/>
              </w:rPr>
            </w:pPr>
            <w:r w:rsidRPr="007552AF">
              <w:rPr>
                <w:rFonts w:cs="Arial"/>
                <w:sz w:val="21"/>
                <w:szCs w:val="21"/>
              </w:rPr>
              <w:t xml:space="preserve">Anticipatory prescribing is designed to enable prompt symptom relief when the person develops distressing symptoms.  It is based on the premise that although each person is different, many acute events that occur at the end of life can be predicted and management measures put in place in advance.  </w:t>
            </w:r>
          </w:p>
        </w:tc>
      </w:tr>
      <w:tr w:rsidR="00EC53CF" w:rsidRPr="007552AF" w14:paraId="70B87800" w14:textId="77777777" w:rsidTr="00EC53CF">
        <w:trPr>
          <w:trHeight w:val="397"/>
        </w:trPr>
        <w:tc>
          <w:tcPr>
            <w:tcW w:w="2838" w:type="dxa"/>
            <w:shd w:val="clear" w:color="auto" w:fill="auto"/>
          </w:tcPr>
          <w:p w14:paraId="19642DE5" w14:textId="0638D93B" w:rsidR="00EC53CF" w:rsidRPr="00E63167" w:rsidRDefault="00EC53CF" w:rsidP="00EC53CF">
            <w:pPr>
              <w:spacing w:before="40" w:after="40"/>
              <w:rPr>
                <w:rFonts w:cs="Arial"/>
                <w:b/>
                <w:sz w:val="21"/>
                <w:szCs w:val="21"/>
                <w:highlight w:val="yellow"/>
              </w:rPr>
            </w:pPr>
            <w:r>
              <w:rPr>
                <w:rFonts w:cs="Arial"/>
                <w:b/>
                <w:sz w:val="21"/>
                <w:szCs w:val="21"/>
              </w:rPr>
              <w:t>Breakthrough symptoms</w:t>
            </w:r>
          </w:p>
        </w:tc>
        <w:tc>
          <w:tcPr>
            <w:tcW w:w="6801" w:type="dxa"/>
            <w:shd w:val="clear" w:color="auto" w:fill="auto"/>
          </w:tcPr>
          <w:p w14:paraId="334171D3" w14:textId="4DF252B9" w:rsidR="00EC53CF" w:rsidRPr="007552AF" w:rsidRDefault="00EC53CF" w:rsidP="00EC53CF">
            <w:pPr>
              <w:spacing w:before="40" w:after="40"/>
              <w:jc w:val="both"/>
              <w:rPr>
                <w:rFonts w:cs="Arial"/>
                <w:sz w:val="21"/>
                <w:szCs w:val="21"/>
              </w:rPr>
            </w:pPr>
            <w:r w:rsidRPr="007552AF">
              <w:rPr>
                <w:rFonts w:cs="Arial"/>
                <w:sz w:val="21"/>
                <w:szCs w:val="21"/>
              </w:rPr>
              <w:t xml:space="preserve">Even with regular medicines, sometimes symptoms can unexpectedly get worse. When this </w:t>
            </w:r>
            <w:proofErr w:type="gramStart"/>
            <w:r w:rsidRPr="007552AF">
              <w:rPr>
                <w:rFonts w:cs="Arial"/>
                <w:sz w:val="21"/>
                <w:szCs w:val="21"/>
              </w:rPr>
              <w:t>occurs</w:t>
            </w:r>
            <w:proofErr w:type="gramEnd"/>
            <w:r w:rsidRPr="007552AF">
              <w:rPr>
                <w:rFonts w:cs="Arial"/>
                <w:sz w:val="21"/>
                <w:szCs w:val="21"/>
              </w:rPr>
              <w:t xml:space="preserve"> it is called a “breakthrough symptom” and may require an extra dose of medicine.</w:t>
            </w:r>
          </w:p>
        </w:tc>
      </w:tr>
      <w:tr w:rsidR="00EC53CF" w:rsidRPr="007552AF" w14:paraId="3AE27A7C" w14:textId="77777777" w:rsidTr="00EC53CF">
        <w:trPr>
          <w:trHeight w:val="397"/>
        </w:trPr>
        <w:tc>
          <w:tcPr>
            <w:tcW w:w="2838" w:type="dxa"/>
            <w:shd w:val="clear" w:color="auto" w:fill="auto"/>
          </w:tcPr>
          <w:p w14:paraId="69BF9C43" w14:textId="4B77F460" w:rsidR="00EC53CF" w:rsidRPr="007552AF" w:rsidRDefault="00EC53CF" w:rsidP="00EC53CF">
            <w:pPr>
              <w:spacing w:before="40" w:after="40"/>
              <w:rPr>
                <w:rFonts w:cs="Arial"/>
                <w:b/>
                <w:sz w:val="21"/>
                <w:szCs w:val="21"/>
              </w:rPr>
            </w:pPr>
            <w:r w:rsidRPr="00F97D64">
              <w:rPr>
                <w:rFonts w:cs="Arial"/>
                <w:b/>
                <w:sz w:val="21"/>
                <w:szCs w:val="21"/>
              </w:rPr>
              <w:t>Carer</w:t>
            </w:r>
          </w:p>
        </w:tc>
        <w:tc>
          <w:tcPr>
            <w:tcW w:w="6801" w:type="dxa"/>
            <w:shd w:val="clear" w:color="auto" w:fill="auto"/>
          </w:tcPr>
          <w:p w14:paraId="76DA9712" w14:textId="029B7C7F" w:rsidR="00EC53CF" w:rsidRPr="007552AF" w:rsidRDefault="00EC53CF" w:rsidP="00EC53CF">
            <w:pPr>
              <w:spacing w:before="40" w:after="40"/>
              <w:jc w:val="both"/>
              <w:rPr>
                <w:rFonts w:cs="Arial"/>
                <w:sz w:val="21"/>
                <w:szCs w:val="21"/>
              </w:rPr>
            </w:pPr>
            <w:r w:rsidRPr="007552AF">
              <w:rPr>
                <w:rFonts w:cs="Arial"/>
                <w:sz w:val="21"/>
                <w:szCs w:val="21"/>
              </w:rPr>
              <w:t>A person who provides personal care, support and assistance to another person who has a disability, medical condition or mental illness, or who is frail and aged.</w:t>
            </w:r>
            <w:r w:rsidR="00776D37">
              <w:rPr>
                <w:rFonts w:cs="Arial"/>
                <w:sz w:val="21"/>
                <w:szCs w:val="21"/>
              </w:rPr>
              <w:t xml:space="preserve"> The carer is unpaid.</w:t>
            </w:r>
          </w:p>
        </w:tc>
      </w:tr>
      <w:tr w:rsidR="00EC53CF" w:rsidRPr="007552AF" w14:paraId="43E0BFFB" w14:textId="77777777" w:rsidTr="00EC53CF">
        <w:trPr>
          <w:trHeight w:val="397"/>
        </w:trPr>
        <w:tc>
          <w:tcPr>
            <w:tcW w:w="2838" w:type="dxa"/>
            <w:shd w:val="clear" w:color="auto" w:fill="auto"/>
          </w:tcPr>
          <w:p w14:paraId="1D81C516" w14:textId="192CF0DE" w:rsidR="00EC53CF" w:rsidRPr="007552AF" w:rsidRDefault="00EC53CF" w:rsidP="00EC53CF">
            <w:pPr>
              <w:spacing w:before="40" w:after="40"/>
              <w:rPr>
                <w:rFonts w:cs="Arial"/>
                <w:b/>
                <w:sz w:val="21"/>
                <w:szCs w:val="21"/>
              </w:rPr>
            </w:pPr>
            <w:proofErr w:type="spellStart"/>
            <w:r w:rsidRPr="007552AF">
              <w:rPr>
                <w:rFonts w:cs="Arial"/>
                <w:b/>
                <w:i/>
                <w:sz w:val="21"/>
                <w:szCs w:val="21"/>
              </w:rPr>
              <w:lastRenderedPageBreak/>
              <w:t>caring@home</w:t>
            </w:r>
            <w:proofErr w:type="spellEnd"/>
          </w:p>
        </w:tc>
        <w:tc>
          <w:tcPr>
            <w:tcW w:w="6801" w:type="dxa"/>
            <w:shd w:val="clear" w:color="auto" w:fill="auto"/>
          </w:tcPr>
          <w:p w14:paraId="6C212A5F" w14:textId="77777777" w:rsidR="00EC53CF" w:rsidRDefault="00A14703" w:rsidP="00EC53CF">
            <w:pPr>
              <w:spacing w:before="40" w:after="40"/>
              <w:jc w:val="both"/>
              <w:rPr>
                <w:rFonts w:cs="Arial"/>
                <w:sz w:val="21"/>
                <w:szCs w:val="21"/>
              </w:rPr>
            </w:pPr>
            <w:hyperlink r:id="rId19" w:history="1">
              <w:proofErr w:type="spellStart"/>
              <w:r w:rsidR="00EC53CF" w:rsidRPr="00603547">
                <w:rPr>
                  <w:rStyle w:val="Hyperlink"/>
                  <w:rFonts w:cs="Arial"/>
                  <w:i/>
                  <w:color w:val="auto"/>
                  <w:sz w:val="21"/>
                  <w:szCs w:val="21"/>
                  <w:u w:val="none"/>
                </w:rPr>
                <w:t>caring@home</w:t>
              </w:r>
              <w:proofErr w:type="spellEnd"/>
            </w:hyperlink>
            <w:r w:rsidR="00EC53CF" w:rsidRPr="007552AF">
              <w:rPr>
                <w:rFonts w:cs="Arial"/>
                <w:sz w:val="21"/>
                <w:szCs w:val="21"/>
              </w:rPr>
              <w:t xml:space="preserve"> is a national project funded by the Australian Government and aims to improve the quality of palliative care service delivery across Australia by developing resources that support people to be cared for, and die at home, if this is their choice. </w:t>
            </w:r>
          </w:p>
          <w:p w14:paraId="16728EE6" w14:textId="4F63616B" w:rsidR="00EC53CF" w:rsidRPr="007552AF" w:rsidRDefault="00EC53CF" w:rsidP="00EC53CF">
            <w:pPr>
              <w:spacing w:before="40" w:after="40"/>
              <w:jc w:val="both"/>
              <w:rPr>
                <w:rFonts w:cs="Arial"/>
                <w:sz w:val="21"/>
                <w:szCs w:val="21"/>
              </w:rPr>
            </w:pPr>
            <w:r>
              <w:rPr>
                <w:rFonts w:cs="Arial"/>
                <w:sz w:val="21"/>
                <w:szCs w:val="21"/>
              </w:rPr>
              <w:t>It includes its extension project called ‘</w:t>
            </w:r>
            <w:proofErr w:type="spellStart"/>
            <w:r w:rsidRPr="00EC53CF">
              <w:rPr>
                <w:rFonts w:cs="Arial"/>
                <w:i/>
                <w:sz w:val="21"/>
                <w:szCs w:val="21"/>
              </w:rPr>
              <w:t>caring@home</w:t>
            </w:r>
            <w:proofErr w:type="spellEnd"/>
            <w:r>
              <w:rPr>
                <w:rFonts w:cs="Arial"/>
                <w:sz w:val="21"/>
                <w:szCs w:val="21"/>
              </w:rPr>
              <w:t xml:space="preserve"> for Aboriginal and Torres Strait Islander Families’</w:t>
            </w:r>
          </w:p>
        </w:tc>
      </w:tr>
      <w:tr w:rsidR="003E42D1" w:rsidRPr="007552AF" w14:paraId="0BCADDEC" w14:textId="77777777" w:rsidTr="00EC53CF">
        <w:trPr>
          <w:trHeight w:val="397"/>
        </w:trPr>
        <w:tc>
          <w:tcPr>
            <w:tcW w:w="2838" w:type="dxa"/>
            <w:shd w:val="clear" w:color="auto" w:fill="auto"/>
          </w:tcPr>
          <w:p w14:paraId="2031E364" w14:textId="645C5613" w:rsidR="003E42D1" w:rsidRPr="007552AF" w:rsidRDefault="00EC53CF" w:rsidP="007552AF">
            <w:pPr>
              <w:spacing w:before="40" w:after="40"/>
              <w:rPr>
                <w:rFonts w:cs="Arial"/>
                <w:b/>
                <w:sz w:val="21"/>
                <w:szCs w:val="21"/>
              </w:rPr>
            </w:pPr>
            <w:r>
              <w:rPr>
                <w:rFonts w:cs="Arial"/>
                <w:b/>
                <w:sz w:val="21"/>
                <w:szCs w:val="21"/>
              </w:rPr>
              <w:t>Family</w:t>
            </w:r>
          </w:p>
        </w:tc>
        <w:tc>
          <w:tcPr>
            <w:tcW w:w="6801" w:type="dxa"/>
            <w:shd w:val="clear" w:color="auto" w:fill="auto"/>
          </w:tcPr>
          <w:p w14:paraId="34ED39B0" w14:textId="28C3163F" w:rsidR="003E42D1" w:rsidRPr="007552AF" w:rsidRDefault="00776D37" w:rsidP="00776D37">
            <w:pPr>
              <w:spacing w:before="40" w:after="40"/>
              <w:jc w:val="both"/>
              <w:rPr>
                <w:rFonts w:cs="Arial"/>
                <w:sz w:val="21"/>
                <w:szCs w:val="21"/>
              </w:rPr>
            </w:pPr>
            <w:r w:rsidRPr="00776D37">
              <w:rPr>
                <w:rFonts w:cs="Arial"/>
                <w:sz w:val="21"/>
                <w:szCs w:val="21"/>
              </w:rPr>
              <w:t xml:space="preserve">Family can </w:t>
            </w:r>
            <w:r>
              <w:rPr>
                <w:rFonts w:cs="Arial"/>
                <w:sz w:val="21"/>
                <w:szCs w:val="21"/>
              </w:rPr>
              <w:t>be defined as those who are closest to the person receiving care in knowledge, care and affection. The family may include the biological family, the family of acquisition, and the family of choice and friends (including pets).</w:t>
            </w:r>
            <w:r>
              <w:rPr>
                <w:rStyle w:val="FootnoteReference"/>
                <w:rFonts w:cs="Arial"/>
                <w:sz w:val="21"/>
                <w:szCs w:val="21"/>
              </w:rPr>
              <w:footnoteReference w:id="6"/>
            </w:r>
            <w:r>
              <w:rPr>
                <w:rFonts w:cs="Arial"/>
                <w:sz w:val="21"/>
                <w:szCs w:val="21"/>
              </w:rPr>
              <w:t xml:space="preserve"> </w:t>
            </w:r>
          </w:p>
        </w:tc>
      </w:tr>
      <w:tr w:rsidR="00EC53CF" w:rsidRPr="007552AF" w14:paraId="57A1DFDD" w14:textId="77777777" w:rsidTr="00EC53CF">
        <w:trPr>
          <w:trHeight w:val="397"/>
        </w:trPr>
        <w:tc>
          <w:tcPr>
            <w:tcW w:w="2838" w:type="dxa"/>
            <w:shd w:val="clear" w:color="auto" w:fill="auto"/>
          </w:tcPr>
          <w:p w14:paraId="00B05711" w14:textId="7536125F" w:rsidR="00EC53CF" w:rsidRPr="007552AF" w:rsidRDefault="00EC53CF" w:rsidP="00EC53CF">
            <w:pPr>
              <w:spacing w:before="40" w:after="40"/>
              <w:rPr>
                <w:rFonts w:cs="Arial"/>
                <w:b/>
                <w:sz w:val="21"/>
                <w:szCs w:val="21"/>
              </w:rPr>
            </w:pPr>
            <w:r>
              <w:rPr>
                <w:rFonts w:cs="Arial"/>
                <w:b/>
                <w:sz w:val="21"/>
                <w:szCs w:val="21"/>
              </w:rPr>
              <w:t>Palliative c</w:t>
            </w:r>
            <w:r w:rsidRPr="007552AF">
              <w:rPr>
                <w:rFonts w:cs="Arial"/>
                <w:b/>
                <w:sz w:val="21"/>
                <w:szCs w:val="21"/>
              </w:rPr>
              <w:t>are</w:t>
            </w:r>
          </w:p>
        </w:tc>
        <w:tc>
          <w:tcPr>
            <w:tcW w:w="6801" w:type="dxa"/>
            <w:shd w:val="clear" w:color="auto" w:fill="auto"/>
          </w:tcPr>
          <w:p w14:paraId="0808E0B9" w14:textId="366BC823" w:rsidR="00EC53CF" w:rsidRPr="007552AF" w:rsidRDefault="00EC53CF" w:rsidP="00EC53CF">
            <w:pPr>
              <w:spacing w:before="40" w:after="40"/>
              <w:jc w:val="both"/>
              <w:rPr>
                <w:rFonts w:cs="Arial"/>
                <w:sz w:val="21"/>
                <w:szCs w:val="21"/>
              </w:rPr>
            </w:pPr>
            <w:r w:rsidRPr="007552AF">
              <w:rPr>
                <w:rFonts w:cs="Arial"/>
                <w:sz w:val="21"/>
                <w:szCs w:val="21"/>
              </w:rPr>
              <w:t>Care provided for a person of any age who has a life-limiting illness, with little or no prospect of cure, and for whom the primary treatment goal is quality of life.</w:t>
            </w:r>
          </w:p>
        </w:tc>
      </w:tr>
      <w:tr w:rsidR="00F97D64" w:rsidRPr="007552AF" w14:paraId="40840302" w14:textId="77777777" w:rsidTr="00EC53CF">
        <w:trPr>
          <w:trHeight w:val="397"/>
        </w:trPr>
        <w:tc>
          <w:tcPr>
            <w:tcW w:w="2838" w:type="dxa"/>
            <w:shd w:val="clear" w:color="auto" w:fill="auto"/>
          </w:tcPr>
          <w:p w14:paraId="41F41000" w14:textId="4C7C58D6" w:rsidR="00F97D64" w:rsidRPr="007552AF" w:rsidRDefault="00F97D64" w:rsidP="00F97D64">
            <w:pPr>
              <w:spacing w:before="40" w:after="40"/>
              <w:rPr>
                <w:rFonts w:cs="Arial"/>
                <w:b/>
                <w:sz w:val="21"/>
                <w:szCs w:val="21"/>
              </w:rPr>
            </w:pPr>
            <w:r w:rsidRPr="007552AF">
              <w:rPr>
                <w:rFonts w:cs="Arial"/>
                <w:b/>
                <w:sz w:val="21"/>
                <w:szCs w:val="21"/>
              </w:rPr>
              <w:t>Prescriber</w:t>
            </w:r>
          </w:p>
        </w:tc>
        <w:tc>
          <w:tcPr>
            <w:tcW w:w="6801" w:type="dxa"/>
            <w:shd w:val="clear" w:color="auto" w:fill="auto"/>
          </w:tcPr>
          <w:p w14:paraId="4B16B0A8" w14:textId="5968D4E5" w:rsidR="00F97D64" w:rsidRPr="007552AF" w:rsidRDefault="00F97D64" w:rsidP="00F97D64">
            <w:pPr>
              <w:spacing w:before="40" w:after="40"/>
              <w:jc w:val="both"/>
              <w:rPr>
                <w:rFonts w:cs="Arial"/>
                <w:sz w:val="21"/>
                <w:szCs w:val="21"/>
              </w:rPr>
            </w:pPr>
            <w:r w:rsidRPr="007552AF">
              <w:rPr>
                <w:rFonts w:cs="Arial"/>
                <w:sz w:val="21"/>
                <w:szCs w:val="21"/>
              </w:rPr>
              <w:t>A health professional authorised to write prescriptions and medication orders and give directions (verbal or written) about administration and supply of prescription-only medicines.</w:t>
            </w:r>
          </w:p>
        </w:tc>
      </w:tr>
      <w:tr w:rsidR="00EC53CF" w:rsidRPr="007552AF" w14:paraId="48033535" w14:textId="77777777" w:rsidTr="00EC53CF">
        <w:trPr>
          <w:trHeight w:val="397"/>
        </w:trPr>
        <w:tc>
          <w:tcPr>
            <w:tcW w:w="2838" w:type="dxa"/>
            <w:shd w:val="clear" w:color="auto" w:fill="auto"/>
          </w:tcPr>
          <w:p w14:paraId="781611A3" w14:textId="76B927CD" w:rsidR="00EC53CF" w:rsidRPr="007552AF" w:rsidRDefault="00EC53CF" w:rsidP="00EC53CF">
            <w:pPr>
              <w:spacing w:before="40" w:after="40"/>
              <w:rPr>
                <w:rFonts w:cs="Arial"/>
                <w:b/>
                <w:sz w:val="21"/>
                <w:szCs w:val="21"/>
              </w:rPr>
            </w:pPr>
            <w:r w:rsidRPr="007552AF">
              <w:rPr>
                <w:rFonts w:cs="Arial"/>
                <w:b/>
                <w:sz w:val="21"/>
                <w:szCs w:val="21"/>
              </w:rPr>
              <w:t>Registered nurse</w:t>
            </w:r>
          </w:p>
        </w:tc>
        <w:tc>
          <w:tcPr>
            <w:tcW w:w="6801" w:type="dxa"/>
            <w:shd w:val="clear" w:color="auto" w:fill="auto"/>
          </w:tcPr>
          <w:p w14:paraId="01AF9567" w14:textId="3838C8ED" w:rsidR="00EC53CF" w:rsidRPr="007552AF" w:rsidRDefault="00EC53CF" w:rsidP="00EC53CF">
            <w:pPr>
              <w:spacing w:before="40" w:after="40"/>
              <w:jc w:val="both"/>
              <w:rPr>
                <w:rFonts w:cs="Arial"/>
                <w:sz w:val="21"/>
                <w:szCs w:val="21"/>
              </w:rPr>
            </w:pPr>
            <w:r w:rsidRPr="007552AF">
              <w:rPr>
                <w:rFonts w:cs="Arial"/>
                <w:sz w:val="21"/>
                <w:szCs w:val="21"/>
              </w:rPr>
              <w:t>A registered nurse is a person with appropriate educational preparation and competence for practice, who is registered with the Australian Health Practitioner Regulation Agency (AHPRA) to practi</w:t>
            </w:r>
            <w:r>
              <w:rPr>
                <w:rFonts w:cs="Arial"/>
                <w:sz w:val="21"/>
                <w:szCs w:val="21"/>
              </w:rPr>
              <w:t>s</w:t>
            </w:r>
            <w:r w:rsidRPr="007552AF">
              <w:rPr>
                <w:rFonts w:cs="Arial"/>
                <w:sz w:val="21"/>
                <w:szCs w:val="21"/>
              </w:rPr>
              <w:t>e nursing in Australia.</w:t>
            </w:r>
          </w:p>
        </w:tc>
      </w:tr>
      <w:tr w:rsidR="00F97D64" w:rsidRPr="007552AF" w14:paraId="7A0C87A0" w14:textId="77777777" w:rsidTr="00EC53CF">
        <w:trPr>
          <w:trHeight w:val="397"/>
        </w:trPr>
        <w:tc>
          <w:tcPr>
            <w:tcW w:w="2838" w:type="dxa"/>
            <w:shd w:val="clear" w:color="auto" w:fill="auto"/>
          </w:tcPr>
          <w:p w14:paraId="3E1D1337" w14:textId="07302682" w:rsidR="00F97D64" w:rsidRPr="007552AF" w:rsidRDefault="00F97D64" w:rsidP="00F97D64">
            <w:pPr>
              <w:spacing w:before="40" w:after="40"/>
              <w:rPr>
                <w:rFonts w:cs="Arial"/>
                <w:b/>
                <w:sz w:val="21"/>
                <w:szCs w:val="21"/>
              </w:rPr>
            </w:pPr>
            <w:r w:rsidRPr="007552AF">
              <w:rPr>
                <w:rFonts w:cs="Arial"/>
                <w:b/>
                <w:sz w:val="21"/>
                <w:szCs w:val="21"/>
              </w:rPr>
              <w:t>Sharps container</w:t>
            </w:r>
          </w:p>
        </w:tc>
        <w:tc>
          <w:tcPr>
            <w:tcW w:w="6801" w:type="dxa"/>
            <w:shd w:val="clear" w:color="auto" w:fill="auto"/>
          </w:tcPr>
          <w:p w14:paraId="7C76F11B" w14:textId="5D42046B" w:rsidR="00F97D64" w:rsidRPr="007552AF" w:rsidRDefault="00F97D64" w:rsidP="00F97D64">
            <w:pPr>
              <w:spacing w:before="40" w:after="40"/>
              <w:jc w:val="both"/>
              <w:rPr>
                <w:rFonts w:cs="Arial"/>
                <w:sz w:val="21"/>
                <w:szCs w:val="21"/>
              </w:rPr>
            </w:pPr>
            <w:r w:rsidRPr="007552AF">
              <w:rPr>
                <w:rFonts w:cs="Arial"/>
                <w:sz w:val="21"/>
                <w:szCs w:val="21"/>
              </w:rPr>
              <w:t xml:space="preserve">A sharps container is used for disposing of needles and syringes that are generally classified as “sharps” within State and Territory waste management legislation. </w:t>
            </w:r>
          </w:p>
        </w:tc>
      </w:tr>
      <w:tr w:rsidR="003E42D1" w:rsidRPr="007552AF" w14:paraId="42902B61" w14:textId="77777777" w:rsidTr="00EC53CF">
        <w:trPr>
          <w:trHeight w:val="397"/>
        </w:trPr>
        <w:tc>
          <w:tcPr>
            <w:tcW w:w="2838" w:type="dxa"/>
            <w:shd w:val="clear" w:color="auto" w:fill="auto"/>
          </w:tcPr>
          <w:p w14:paraId="4DBBF7D7" w14:textId="77777777" w:rsidR="003E42D1" w:rsidRPr="007552AF" w:rsidRDefault="0009296C" w:rsidP="007552AF">
            <w:pPr>
              <w:spacing w:before="40" w:after="40"/>
              <w:rPr>
                <w:rFonts w:cs="Arial"/>
                <w:b/>
                <w:sz w:val="21"/>
                <w:szCs w:val="21"/>
              </w:rPr>
            </w:pPr>
            <w:r>
              <w:rPr>
                <w:rFonts w:cs="Arial"/>
                <w:b/>
                <w:sz w:val="21"/>
                <w:szCs w:val="21"/>
              </w:rPr>
              <w:t>Subcutaneous cannula</w:t>
            </w:r>
          </w:p>
        </w:tc>
        <w:tc>
          <w:tcPr>
            <w:tcW w:w="6801" w:type="dxa"/>
            <w:shd w:val="clear" w:color="auto" w:fill="auto"/>
          </w:tcPr>
          <w:p w14:paraId="3F1FD08B" w14:textId="144E117F" w:rsidR="003E42D1" w:rsidRPr="007552AF" w:rsidRDefault="003E42D1" w:rsidP="00F344E9">
            <w:pPr>
              <w:spacing w:before="40" w:after="40"/>
              <w:jc w:val="both"/>
              <w:rPr>
                <w:rFonts w:cs="Arial"/>
                <w:sz w:val="21"/>
                <w:szCs w:val="21"/>
              </w:rPr>
            </w:pPr>
            <w:r w:rsidRPr="007552AF">
              <w:rPr>
                <w:rFonts w:cs="Arial"/>
                <w:sz w:val="21"/>
                <w:szCs w:val="21"/>
              </w:rPr>
              <w:t>A subcutaneous cannula is a thin plastic tube that is inserted under the person’s skin by a health professional.</w:t>
            </w:r>
          </w:p>
        </w:tc>
      </w:tr>
      <w:tr w:rsidR="00EC53CF" w:rsidRPr="007552AF" w14:paraId="25C0D762" w14:textId="77777777" w:rsidTr="00EC53CF">
        <w:trPr>
          <w:trHeight w:val="397"/>
        </w:trPr>
        <w:tc>
          <w:tcPr>
            <w:tcW w:w="2838" w:type="dxa"/>
            <w:shd w:val="clear" w:color="auto" w:fill="auto"/>
          </w:tcPr>
          <w:p w14:paraId="79F6F48D" w14:textId="3EA02411" w:rsidR="00EC53CF" w:rsidRPr="007552AF" w:rsidRDefault="00EC53CF" w:rsidP="00EC53CF">
            <w:pPr>
              <w:spacing w:before="40" w:after="40"/>
              <w:rPr>
                <w:rFonts w:cs="Arial"/>
                <w:b/>
                <w:sz w:val="21"/>
                <w:szCs w:val="21"/>
              </w:rPr>
            </w:pPr>
            <w:r>
              <w:rPr>
                <w:rFonts w:cs="Arial"/>
                <w:b/>
                <w:sz w:val="21"/>
                <w:szCs w:val="21"/>
              </w:rPr>
              <w:t>Subcutaneous medicine</w:t>
            </w:r>
          </w:p>
        </w:tc>
        <w:tc>
          <w:tcPr>
            <w:tcW w:w="6801" w:type="dxa"/>
            <w:shd w:val="clear" w:color="auto" w:fill="auto"/>
          </w:tcPr>
          <w:p w14:paraId="1210B372" w14:textId="20947A8B" w:rsidR="00EC53CF" w:rsidRPr="007552AF" w:rsidRDefault="00EC53CF" w:rsidP="00EC53CF">
            <w:pPr>
              <w:spacing w:before="40" w:after="40"/>
              <w:jc w:val="both"/>
              <w:rPr>
                <w:rFonts w:cs="Arial"/>
                <w:sz w:val="21"/>
                <w:szCs w:val="21"/>
              </w:rPr>
            </w:pPr>
            <w:r w:rsidRPr="007552AF">
              <w:rPr>
                <w:rFonts w:cs="Arial"/>
                <w:sz w:val="21"/>
                <w:szCs w:val="21"/>
              </w:rPr>
              <w:t xml:space="preserve">Subcutaneous medicine is </w:t>
            </w:r>
            <w:r>
              <w:rPr>
                <w:rFonts w:cs="Arial"/>
                <w:sz w:val="21"/>
                <w:szCs w:val="21"/>
              </w:rPr>
              <w:t xml:space="preserve">medicine </w:t>
            </w:r>
            <w:r w:rsidRPr="007552AF">
              <w:rPr>
                <w:rFonts w:cs="Arial"/>
                <w:sz w:val="21"/>
                <w:szCs w:val="21"/>
              </w:rPr>
              <w:t>given via a small plastic tube placed under the person’s skin.</w:t>
            </w:r>
          </w:p>
        </w:tc>
      </w:tr>
      <w:tr w:rsidR="00EC53CF" w:rsidRPr="007552AF" w14:paraId="3BB25F0D" w14:textId="77777777" w:rsidTr="00EC53CF">
        <w:trPr>
          <w:trHeight w:val="397"/>
        </w:trPr>
        <w:tc>
          <w:tcPr>
            <w:tcW w:w="2838" w:type="dxa"/>
            <w:shd w:val="clear" w:color="auto" w:fill="auto"/>
          </w:tcPr>
          <w:p w14:paraId="6BB9C4AE" w14:textId="717788C7" w:rsidR="00EC53CF" w:rsidRPr="007552AF" w:rsidRDefault="00EC53CF" w:rsidP="00EC53CF">
            <w:pPr>
              <w:spacing w:before="40" w:after="40"/>
              <w:rPr>
                <w:rFonts w:cs="Arial"/>
                <w:b/>
                <w:i/>
                <w:sz w:val="21"/>
                <w:szCs w:val="21"/>
              </w:rPr>
            </w:pPr>
            <w:r>
              <w:rPr>
                <w:rFonts w:cs="Arial"/>
                <w:b/>
                <w:sz w:val="21"/>
                <w:szCs w:val="21"/>
              </w:rPr>
              <w:t>Unused medicines</w:t>
            </w:r>
          </w:p>
        </w:tc>
        <w:tc>
          <w:tcPr>
            <w:tcW w:w="6801" w:type="dxa"/>
            <w:shd w:val="clear" w:color="auto" w:fill="auto"/>
          </w:tcPr>
          <w:p w14:paraId="50BB477D" w14:textId="209A5209" w:rsidR="00EC53CF" w:rsidRPr="007552AF" w:rsidRDefault="00EC53CF" w:rsidP="00EC53CF">
            <w:pPr>
              <w:spacing w:before="40" w:after="40"/>
              <w:jc w:val="both"/>
              <w:rPr>
                <w:rFonts w:cs="Arial"/>
                <w:sz w:val="21"/>
                <w:szCs w:val="21"/>
              </w:rPr>
            </w:pPr>
            <w:r w:rsidRPr="007552AF">
              <w:rPr>
                <w:rFonts w:cs="Arial"/>
                <w:sz w:val="21"/>
                <w:szCs w:val="21"/>
              </w:rPr>
              <w:t xml:space="preserve">Unused medicines are medicines </w:t>
            </w:r>
            <w:r w:rsidR="00603547">
              <w:rPr>
                <w:rFonts w:cs="Arial"/>
                <w:sz w:val="21"/>
                <w:szCs w:val="21"/>
              </w:rPr>
              <w:t xml:space="preserve">dispensed to a patient that are </w:t>
            </w:r>
            <w:r w:rsidRPr="007552AF">
              <w:rPr>
                <w:rFonts w:cs="Arial"/>
                <w:sz w:val="21"/>
                <w:szCs w:val="21"/>
              </w:rPr>
              <w:t xml:space="preserve">no longer in use including all patient medicines after the person’s death.  </w:t>
            </w:r>
          </w:p>
        </w:tc>
      </w:tr>
    </w:tbl>
    <w:p w14:paraId="44F54AFE" w14:textId="77777777" w:rsidR="0062247C" w:rsidRDefault="0062247C">
      <w:pPr>
        <w:spacing w:after="0"/>
        <w:rPr>
          <w:rFonts w:cs="Arial"/>
          <w:szCs w:val="22"/>
        </w:rPr>
      </w:pPr>
      <w:r>
        <w:rPr>
          <w:rFonts w:cs="Arial"/>
          <w:szCs w:val="22"/>
        </w:rPr>
        <w:br w:type="page"/>
      </w:r>
    </w:p>
    <w:p w14:paraId="114AC0E0" w14:textId="77777777" w:rsidR="003E42D1" w:rsidRPr="00D934D6" w:rsidRDefault="00EE4495" w:rsidP="00EE4495">
      <w:pPr>
        <w:pStyle w:val="Heading1"/>
        <w:jc w:val="center"/>
      </w:pPr>
      <w:bookmarkStart w:id="59" w:name="_Toc518039608"/>
      <w:bookmarkStart w:id="60" w:name="_Toc518040285"/>
      <w:bookmarkStart w:id="61" w:name="_Toc518040506"/>
      <w:bookmarkStart w:id="62" w:name="_Toc518040617"/>
      <w:bookmarkStart w:id="63" w:name="_Toc107225630"/>
      <w:r w:rsidRPr="00AD5D79">
        <w:lastRenderedPageBreak/>
        <w:t>PART TWO: PROCEDURES</w:t>
      </w:r>
      <w:bookmarkEnd w:id="59"/>
      <w:bookmarkEnd w:id="60"/>
      <w:bookmarkEnd w:id="61"/>
      <w:bookmarkEnd w:id="62"/>
      <w:bookmarkEnd w:id="63"/>
    </w:p>
    <w:p w14:paraId="7BD6199A" w14:textId="77777777" w:rsidR="003E42D1" w:rsidRPr="00685EED" w:rsidRDefault="003E42D1" w:rsidP="00EE4495">
      <w:pPr>
        <w:pStyle w:val="Heading2"/>
      </w:pPr>
      <w:bookmarkStart w:id="64" w:name="_Toc518039610"/>
      <w:bookmarkStart w:id="65" w:name="_Toc518040508"/>
      <w:bookmarkStart w:id="66" w:name="_Toc518040619"/>
      <w:bookmarkStart w:id="67" w:name="_Toc107225631"/>
      <w:r w:rsidRPr="00685EED">
        <w:t>1. Training for staff</w:t>
      </w:r>
      <w:bookmarkEnd w:id="64"/>
      <w:bookmarkEnd w:id="65"/>
      <w:bookmarkEnd w:id="66"/>
      <w:r w:rsidR="003403AF">
        <w:t xml:space="preserve"> </w:t>
      </w:r>
      <w:r w:rsidR="007552AF">
        <w:t>–</w:t>
      </w:r>
      <w:r w:rsidR="003403AF">
        <w:t xml:space="preserve"> </w:t>
      </w:r>
      <w:bookmarkStart w:id="68" w:name="_Toc518039609"/>
      <w:bookmarkStart w:id="69" w:name="_Toc518040286"/>
      <w:bookmarkStart w:id="70" w:name="_Toc518040507"/>
      <w:bookmarkStart w:id="71" w:name="_Toc518040618"/>
      <w:r w:rsidR="003403AF" w:rsidRPr="00AD5D79">
        <w:t>Nurse information and education</w:t>
      </w:r>
      <w:bookmarkEnd w:id="67"/>
      <w:bookmarkEnd w:id="68"/>
      <w:bookmarkEnd w:id="69"/>
      <w:bookmarkEnd w:id="70"/>
      <w:bookmarkEnd w:id="71"/>
    </w:p>
    <w:p w14:paraId="5FA12D0B" w14:textId="56C93A91" w:rsidR="003E42D1" w:rsidRPr="00037153" w:rsidRDefault="006928F5" w:rsidP="007552AF">
      <w:pPr>
        <w:jc w:val="both"/>
        <w:rPr>
          <w:rFonts w:cs="Arial"/>
          <w:szCs w:val="22"/>
        </w:rPr>
      </w:pPr>
      <w:r w:rsidRPr="00037153">
        <w:rPr>
          <w:rFonts w:cs="Arial"/>
          <w:szCs w:val="22"/>
        </w:rPr>
        <w:t>S</w:t>
      </w:r>
      <w:r w:rsidR="003E42D1" w:rsidRPr="00037153">
        <w:rPr>
          <w:rFonts w:cs="Arial"/>
          <w:szCs w:val="22"/>
        </w:rPr>
        <w:t xml:space="preserve">ustainable </w:t>
      </w:r>
      <w:r w:rsidR="003403AF" w:rsidRPr="00037153">
        <w:rPr>
          <w:rFonts w:cs="Arial"/>
          <w:szCs w:val="22"/>
        </w:rPr>
        <w:t xml:space="preserve">and </w:t>
      </w:r>
      <w:r w:rsidR="003E42D1" w:rsidRPr="00037153">
        <w:rPr>
          <w:rFonts w:cs="Arial"/>
          <w:szCs w:val="22"/>
        </w:rPr>
        <w:t xml:space="preserve">ongoing </w:t>
      </w:r>
      <w:r w:rsidRPr="00037153">
        <w:rPr>
          <w:rFonts w:cs="Arial"/>
          <w:szCs w:val="22"/>
        </w:rPr>
        <w:t xml:space="preserve">staff training processes </w:t>
      </w:r>
      <w:r w:rsidR="009E217E" w:rsidRPr="00037153">
        <w:rPr>
          <w:rFonts w:cs="Arial"/>
          <w:szCs w:val="22"/>
        </w:rPr>
        <w:t xml:space="preserve">are </w:t>
      </w:r>
      <w:r w:rsidR="003403AF" w:rsidRPr="00037153">
        <w:rPr>
          <w:rFonts w:cs="Arial"/>
          <w:szCs w:val="22"/>
        </w:rPr>
        <w:t xml:space="preserve">implemented to ensure all registered nurses have an understanding and knowledge of the </w:t>
      </w:r>
      <w:proofErr w:type="spellStart"/>
      <w:r w:rsidR="003403AF" w:rsidRPr="00037153">
        <w:rPr>
          <w:rFonts w:cs="Arial"/>
          <w:i/>
          <w:szCs w:val="22"/>
        </w:rPr>
        <w:t>caring@home</w:t>
      </w:r>
      <w:proofErr w:type="spellEnd"/>
      <w:r w:rsidR="003403AF" w:rsidRPr="00037153">
        <w:rPr>
          <w:rFonts w:cs="Arial"/>
          <w:szCs w:val="22"/>
        </w:rPr>
        <w:t xml:space="preserve"> resources.</w:t>
      </w:r>
    </w:p>
    <w:p w14:paraId="4549E1D4" w14:textId="77777777" w:rsidR="0044176F" w:rsidRPr="00037153" w:rsidRDefault="0044176F" w:rsidP="007552AF">
      <w:pPr>
        <w:jc w:val="both"/>
        <w:rPr>
          <w:rFonts w:cs="Arial"/>
          <w:szCs w:val="22"/>
        </w:rPr>
      </w:pPr>
      <w:r w:rsidRPr="00037153">
        <w:rPr>
          <w:rFonts w:cs="Arial"/>
          <w:szCs w:val="22"/>
        </w:rPr>
        <w:t xml:space="preserve">These resources include the </w:t>
      </w:r>
      <w:proofErr w:type="spellStart"/>
      <w:r w:rsidRPr="00037153">
        <w:rPr>
          <w:rFonts w:cs="Arial"/>
          <w:i/>
          <w:szCs w:val="22"/>
        </w:rPr>
        <w:t>caring@home</w:t>
      </w:r>
      <w:proofErr w:type="spellEnd"/>
      <w:r w:rsidRPr="00037153">
        <w:rPr>
          <w:rFonts w:cs="Arial"/>
          <w:szCs w:val="22"/>
        </w:rPr>
        <w:t xml:space="preserve"> online education modules for nurses:</w:t>
      </w:r>
    </w:p>
    <w:p w14:paraId="3E694BE5" w14:textId="2C501B5F" w:rsidR="0044176F" w:rsidRPr="00037153" w:rsidRDefault="0044176F" w:rsidP="007552AF">
      <w:pPr>
        <w:numPr>
          <w:ilvl w:val="0"/>
          <w:numId w:val="10"/>
        </w:numPr>
        <w:jc w:val="both"/>
        <w:rPr>
          <w:rFonts w:cs="Arial"/>
          <w:szCs w:val="22"/>
        </w:rPr>
      </w:pPr>
      <w:r w:rsidRPr="00037153">
        <w:rPr>
          <w:rFonts w:cs="Arial"/>
          <w:szCs w:val="22"/>
        </w:rPr>
        <w:t xml:space="preserve">Module 1: Understanding the </w:t>
      </w:r>
      <w:proofErr w:type="spellStart"/>
      <w:r w:rsidRPr="00037153">
        <w:rPr>
          <w:rFonts w:cs="Arial"/>
          <w:i/>
          <w:szCs w:val="22"/>
        </w:rPr>
        <w:t>caring@home</w:t>
      </w:r>
      <w:proofErr w:type="spellEnd"/>
      <w:r w:rsidRPr="00037153">
        <w:rPr>
          <w:rFonts w:cs="Arial"/>
          <w:szCs w:val="22"/>
        </w:rPr>
        <w:t xml:space="preserve"> </w:t>
      </w:r>
      <w:r w:rsidR="00665709">
        <w:rPr>
          <w:rFonts w:cs="Arial"/>
          <w:szCs w:val="22"/>
        </w:rPr>
        <w:t>resources and their</w:t>
      </w:r>
      <w:r w:rsidRPr="00037153">
        <w:rPr>
          <w:rFonts w:cs="Arial"/>
          <w:szCs w:val="22"/>
        </w:rPr>
        <w:t xml:space="preserve"> benefits</w:t>
      </w:r>
    </w:p>
    <w:p w14:paraId="68916DC6" w14:textId="6EB36D9B" w:rsidR="0044176F" w:rsidRPr="00037153" w:rsidRDefault="00833D96" w:rsidP="007552AF">
      <w:pPr>
        <w:numPr>
          <w:ilvl w:val="0"/>
          <w:numId w:val="10"/>
        </w:numPr>
        <w:rPr>
          <w:rFonts w:cs="Arial"/>
          <w:szCs w:val="22"/>
        </w:rPr>
      </w:pPr>
      <w:r>
        <w:rPr>
          <w:rFonts w:cs="Arial"/>
          <w:szCs w:val="22"/>
        </w:rPr>
        <w:t xml:space="preserve">Module 2: Conducting </w:t>
      </w:r>
      <w:r w:rsidR="0044176F" w:rsidRPr="00037153">
        <w:rPr>
          <w:rFonts w:cs="Arial"/>
          <w:szCs w:val="22"/>
        </w:rPr>
        <w:t>one-on-one carer</w:t>
      </w:r>
      <w:r w:rsidR="00665709">
        <w:rPr>
          <w:rFonts w:cs="Arial"/>
          <w:szCs w:val="22"/>
        </w:rPr>
        <w:t>/family</w:t>
      </w:r>
      <w:r>
        <w:rPr>
          <w:rFonts w:cs="Arial"/>
          <w:szCs w:val="22"/>
        </w:rPr>
        <w:t xml:space="preserve"> training</w:t>
      </w:r>
    </w:p>
    <w:p w14:paraId="33420FBC" w14:textId="77777777" w:rsidR="0044176F" w:rsidRPr="00037153" w:rsidRDefault="0044176F" w:rsidP="007552AF">
      <w:pPr>
        <w:jc w:val="both"/>
        <w:rPr>
          <w:rFonts w:cs="Arial"/>
          <w:szCs w:val="22"/>
        </w:rPr>
      </w:pPr>
      <w:r w:rsidRPr="00037153">
        <w:rPr>
          <w:rFonts w:cs="Arial"/>
          <w:szCs w:val="22"/>
        </w:rPr>
        <w:t>Additional educational resources (as listed in the policy section of this document) include:</w:t>
      </w:r>
    </w:p>
    <w:p w14:paraId="08626AC1" w14:textId="77777777" w:rsidR="0044176F" w:rsidRPr="00037153" w:rsidRDefault="0044176F" w:rsidP="007552AF">
      <w:pPr>
        <w:numPr>
          <w:ilvl w:val="0"/>
          <w:numId w:val="9"/>
        </w:numPr>
        <w:ind w:left="714" w:hanging="357"/>
        <w:rPr>
          <w:rFonts w:cs="Arial"/>
          <w:szCs w:val="22"/>
        </w:rPr>
      </w:pPr>
      <w:r w:rsidRPr="00037153">
        <w:rPr>
          <w:bCs/>
          <w:szCs w:val="22"/>
        </w:rPr>
        <w:t xml:space="preserve">Palliative care symptom management medicines for Australians living in the community </w:t>
      </w:r>
      <w:r w:rsidRPr="00037153">
        <w:rPr>
          <w:bCs/>
          <w:szCs w:val="22"/>
        </w:rPr>
        <w:br/>
        <w:t>A consensus-based list of medicines suitable for use in the community for the management of terminal symptoms.</w:t>
      </w:r>
    </w:p>
    <w:p w14:paraId="42A61E38" w14:textId="134D9E0F" w:rsidR="003403AF" w:rsidRPr="00037153" w:rsidRDefault="0044176F" w:rsidP="007552AF">
      <w:pPr>
        <w:numPr>
          <w:ilvl w:val="0"/>
          <w:numId w:val="9"/>
        </w:numPr>
        <w:ind w:left="714" w:hanging="357"/>
        <w:jc w:val="both"/>
        <w:rPr>
          <w:rFonts w:cs="Arial"/>
          <w:szCs w:val="22"/>
        </w:rPr>
      </w:pPr>
      <w:proofErr w:type="spellStart"/>
      <w:r w:rsidRPr="0086550E">
        <w:rPr>
          <w:rFonts w:cs="Arial"/>
          <w:i/>
          <w:szCs w:val="22"/>
        </w:rPr>
        <w:t>palli</w:t>
      </w:r>
      <w:r w:rsidRPr="00037153">
        <w:rPr>
          <w:rFonts w:cs="Arial"/>
          <w:szCs w:val="22"/>
        </w:rPr>
        <w:t>MEDS</w:t>
      </w:r>
      <w:proofErr w:type="spellEnd"/>
      <w:r w:rsidRPr="00037153">
        <w:rPr>
          <w:szCs w:val="22"/>
        </w:rPr>
        <w:t xml:space="preserve"> </w:t>
      </w:r>
      <w:r w:rsidRPr="00037153">
        <w:rPr>
          <w:szCs w:val="22"/>
        </w:rPr>
        <w:br/>
      </w:r>
      <w:r w:rsidRPr="00037153">
        <w:rPr>
          <w:rFonts w:cs="Arial"/>
          <w:szCs w:val="22"/>
        </w:rPr>
        <w:t xml:space="preserve">This app familiarises primary care prescribers and community pharmacists with eight palliative care medicines </w:t>
      </w:r>
      <w:r w:rsidR="002B1594">
        <w:rPr>
          <w:rFonts w:cs="Arial"/>
          <w:szCs w:val="22"/>
        </w:rPr>
        <w:t xml:space="preserve">commonly </w:t>
      </w:r>
      <w:r w:rsidRPr="00037153">
        <w:rPr>
          <w:rFonts w:cs="Arial"/>
          <w:szCs w:val="22"/>
        </w:rPr>
        <w:t>used for management of terminal symptoms</w:t>
      </w:r>
      <w:r w:rsidR="002B1594">
        <w:rPr>
          <w:rFonts w:cs="Arial"/>
          <w:szCs w:val="22"/>
        </w:rPr>
        <w:t xml:space="preserve"> in home-based palliative care patients</w:t>
      </w:r>
      <w:r w:rsidRPr="00037153">
        <w:rPr>
          <w:rFonts w:cs="Arial"/>
          <w:szCs w:val="22"/>
        </w:rPr>
        <w:t>.</w:t>
      </w:r>
    </w:p>
    <w:p w14:paraId="79E21558" w14:textId="77777777" w:rsidR="003E42D1" w:rsidRPr="00685EED" w:rsidRDefault="003E42D1" w:rsidP="00CC5368">
      <w:pPr>
        <w:pStyle w:val="Heading2"/>
      </w:pPr>
      <w:bookmarkStart w:id="72" w:name="_Toc518039611"/>
      <w:bookmarkStart w:id="73" w:name="_Toc518040509"/>
      <w:bookmarkStart w:id="74" w:name="_Toc518040620"/>
      <w:bookmarkStart w:id="75" w:name="_Toc107225632"/>
      <w:r w:rsidRPr="00685EED">
        <w:t>2. Implementing</w:t>
      </w:r>
      <w:bookmarkEnd w:id="72"/>
      <w:bookmarkEnd w:id="73"/>
      <w:bookmarkEnd w:id="74"/>
      <w:bookmarkEnd w:id="75"/>
      <w:r w:rsidRPr="00685EED">
        <w:t xml:space="preserve"> </w:t>
      </w:r>
    </w:p>
    <w:p w14:paraId="7159CA5A" w14:textId="092F8BBB" w:rsidR="003E42D1" w:rsidRPr="00685EED" w:rsidRDefault="003E42D1" w:rsidP="00BF6A48">
      <w:pPr>
        <w:pStyle w:val="Heading3"/>
        <w:numPr>
          <w:ilvl w:val="0"/>
          <w:numId w:val="34"/>
        </w:numPr>
      </w:pPr>
      <w:bookmarkStart w:id="76" w:name="_Toc518039612"/>
      <w:bookmarkStart w:id="77" w:name="_Toc107225633"/>
      <w:r w:rsidRPr="00685EED">
        <w:t>Identify the carer</w:t>
      </w:r>
      <w:bookmarkEnd w:id="76"/>
      <w:r w:rsidR="00665709">
        <w:t>/s</w:t>
      </w:r>
      <w:bookmarkEnd w:id="77"/>
    </w:p>
    <w:p w14:paraId="1CB4C26D" w14:textId="1201FD12" w:rsidR="003E42D1" w:rsidRPr="00335B55" w:rsidRDefault="003E42D1" w:rsidP="00D970DB">
      <w:pPr>
        <w:ind w:left="357"/>
        <w:rPr>
          <w:rFonts w:cs="Arial"/>
          <w:szCs w:val="22"/>
        </w:rPr>
      </w:pPr>
      <w:r w:rsidRPr="00335B55">
        <w:rPr>
          <w:rFonts w:cs="Arial"/>
          <w:szCs w:val="22"/>
        </w:rPr>
        <w:t>The appropriate health professional must:</w:t>
      </w:r>
    </w:p>
    <w:p w14:paraId="5D93A072" w14:textId="77777777" w:rsidR="003E42D1" w:rsidRPr="00335B55" w:rsidRDefault="003E42D1" w:rsidP="00D970DB">
      <w:pPr>
        <w:numPr>
          <w:ilvl w:val="0"/>
          <w:numId w:val="17"/>
        </w:numPr>
        <w:ind w:left="1077" w:hanging="357"/>
        <w:jc w:val="both"/>
        <w:rPr>
          <w:rFonts w:cs="Arial"/>
          <w:szCs w:val="22"/>
        </w:rPr>
      </w:pPr>
      <w:r w:rsidRPr="00335B55">
        <w:rPr>
          <w:rFonts w:cs="Arial"/>
          <w:szCs w:val="22"/>
        </w:rPr>
        <w:t>Identify when a person</w:t>
      </w:r>
      <w:r w:rsidR="009E217E" w:rsidRPr="00335B55">
        <w:rPr>
          <w:rFonts w:cs="Arial"/>
          <w:szCs w:val="22"/>
        </w:rPr>
        <w:t xml:space="preserve"> receiving palliative care</w:t>
      </w:r>
      <w:r w:rsidRPr="00335B55">
        <w:rPr>
          <w:rFonts w:cs="Arial"/>
          <w:szCs w:val="22"/>
        </w:rPr>
        <w:t xml:space="preserve"> is approaching </w:t>
      </w:r>
      <w:r w:rsidR="007E4305">
        <w:rPr>
          <w:rFonts w:cs="Arial"/>
          <w:szCs w:val="22"/>
        </w:rPr>
        <w:t xml:space="preserve">their </w:t>
      </w:r>
      <w:r w:rsidRPr="00335B55">
        <w:rPr>
          <w:rFonts w:cs="Arial"/>
          <w:szCs w:val="22"/>
        </w:rPr>
        <w:t>end of life in a timely manner</w:t>
      </w:r>
      <w:r w:rsidR="00A56CB3">
        <w:rPr>
          <w:rFonts w:cs="Arial"/>
          <w:szCs w:val="22"/>
        </w:rPr>
        <w:t>.</w:t>
      </w:r>
    </w:p>
    <w:p w14:paraId="373EA6A0" w14:textId="77777777" w:rsidR="00665709" w:rsidRPr="00665709" w:rsidRDefault="003E42D1" w:rsidP="00665709">
      <w:pPr>
        <w:numPr>
          <w:ilvl w:val="0"/>
          <w:numId w:val="17"/>
        </w:numPr>
        <w:ind w:left="1077" w:hanging="357"/>
        <w:jc w:val="both"/>
        <w:rPr>
          <w:rFonts w:cs="Arial"/>
          <w:b/>
          <w:szCs w:val="22"/>
        </w:rPr>
      </w:pPr>
      <w:r w:rsidRPr="00335B55">
        <w:rPr>
          <w:rFonts w:cs="Arial"/>
          <w:szCs w:val="22"/>
        </w:rPr>
        <w:t>Identify the person</w:t>
      </w:r>
      <w:r w:rsidR="000A5332" w:rsidRPr="00335B55">
        <w:rPr>
          <w:rFonts w:cs="Arial"/>
          <w:szCs w:val="22"/>
        </w:rPr>
        <w:t>’s</w:t>
      </w:r>
      <w:r w:rsidRPr="00335B55">
        <w:rPr>
          <w:rFonts w:cs="Arial"/>
          <w:szCs w:val="22"/>
        </w:rPr>
        <w:t xml:space="preserve"> and carer</w:t>
      </w:r>
      <w:r w:rsidR="000A5332" w:rsidRPr="00335B55">
        <w:rPr>
          <w:rFonts w:cs="Arial"/>
          <w:szCs w:val="22"/>
        </w:rPr>
        <w:t>’s</w:t>
      </w:r>
      <w:r w:rsidR="00665709">
        <w:rPr>
          <w:rFonts w:cs="Arial"/>
          <w:szCs w:val="22"/>
        </w:rPr>
        <w:t>/family’s</w:t>
      </w:r>
      <w:r w:rsidR="000A5332" w:rsidRPr="00335B55">
        <w:rPr>
          <w:rFonts w:cs="Arial"/>
          <w:szCs w:val="22"/>
        </w:rPr>
        <w:t xml:space="preserve"> wishes for place of care through open discussion </w:t>
      </w:r>
      <w:r w:rsidRPr="00335B55">
        <w:rPr>
          <w:rFonts w:cs="Arial"/>
          <w:szCs w:val="22"/>
        </w:rPr>
        <w:t>in the context of supporting a home death</w:t>
      </w:r>
      <w:r w:rsidR="00A56CB3">
        <w:rPr>
          <w:rFonts w:cs="Arial"/>
          <w:szCs w:val="22"/>
        </w:rPr>
        <w:t>.</w:t>
      </w:r>
      <w:r w:rsidR="00665709" w:rsidRPr="00665709">
        <w:rPr>
          <w:rFonts w:cs="Arial"/>
          <w:szCs w:val="22"/>
        </w:rPr>
        <w:t xml:space="preserve"> </w:t>
      </w:r>
    </w:p>
    <w:p w14:paraId="70653EE4" w14:textId="54C7EAAD" w:rsidR="00665709" w:rsidRPr="00335B55" w:rsidRDefault="00665709" w:rsidP="00665709">
      <w:pPr>
        <w:numPr>
          <w:ilvl w:val="0"/>
          <w:numId w:val="17"/>
        </w:numPr>
        <w:ind w:left="1077" w:hanging="357"/>
        <w:jc w:val="both"/>
        <w:rPr>
          <w:rFonts w:cs="Arial"/>
          <w:b/>
          <w:szCs w:val="22"/>
        </w:rPr>
      </w:pPr>
      <w:r>
        <w:rPr>
          <w:rFonts w:cs="Arial"/>
          <w:szCs w:val="22"/>
        </w:rPr>
        <w:t>Identify if the carer/family would like more than one carer to be trained to manage subcutaneous medicines.</w:t>
      </w:r>
    </w:p>
    <w:p w14:paraId="3C6AA2EF" w14:textId="058CB8E9" w:rsidR="003E42D1" w:rsidRDefault="003E42D1" w:rsidP="00D970DB">
      <w:pPr>
        <w:numPr>
          <w:ilvl w:val="0"/>
          <w:numId w:val="17"/>
        </w:numPr>
        <w:ind w:left="1077" w:hanging="357"/>
        <w:jc w:val="both"/>
        <w:rPr>
          <w:rFonts w:cs="Arial"/>
          <w:szCs w:val="22"/>
        </w:rPr>
      </w:pPr>
      <w:r w:rsidRPr="00335B55">
        <w:rPr>
          <w:rFonts w:cs="Arial"/>
          <w:szCs w:val="22"/>
        </w:rPr>
        <w:t>Use clinical judgement to determine the suitability of carer</w:t>
      </w:r>
      <w:r w:rsidR="00333F81">
        <w:rPr>
          <w:rFonts w:cs="Arial"/>
          <w:szCs w:val="22"/>
        </w:rPr>
        <w:t xml:space="preserve">s </w:t>
      </w:r>
      <w:r w:rsidRPr="00335B55">
        <w:rPr>
          <w:rFonts w:cs="Arial"/>
          <w:szCs w:val="22"/>
        </w:rPr>
        <w:t>to give subcutaneous medicines to help manage breakth</w:t>
      </w:r>
      <w:r w:rsidR="00520F73" w:rsidRPr="00335B55">
        <w:rPr>
          <w:rFonts w:cs="Arial"/>
          <w:szCs w:val="22"/>
        </w:rPr>
        <w:t>r</w:t>
      </w:r>
      <w:r w:rsidRPr="00335B55">
        <w:rPr>
          <w:rFonts w:cs="Arial"/>
          <w:szCs w:val="22"/>
        </w:rPr>
        <w:t xml:space="preserve">ough </w:t>
      </w:r>
      <w:r w:rsidR="009E217E" w:rsidRPr="00335B55">
        <w:rPr>
          <w:rFonts w:cs="Arial"/>
          <w:szCs w:val="22"/>
        </w:rPr>
        <w:t>symptoms</w:t>
      </w:r>
      <w:r w:rsidRPr="00335B55">
        <w:rPr>
          <w:rFonts w:cs="Arial"/>
          <w:szCs w:val="22"/>
        </w:rPr>
        <w:t xml:space="preserve">.  The </w:t>
      </w:r>
      <w:r w:rsidRPr="00335B55">
        <w:rPr>
          <w:rFonts w:cs="Arial"/>
          <w:i/>
          <w:szCs w:val="22"/>
        </w:rPr>
        <w:t xml:space="preserve">Assessment of </w:t>
      </w:r>
      <w:r w:rsidR="00BE29C7" w:rsidRPr="00335B55">
        <w:rPr>
          <w:rFonts w:cs="Arial"/>
          <w:i/>
          <w:szCs w:val="22"/>
        </w:rPr>
        <w:t>carer preparedness to administer subcutaneous medicines checklist</w:t>
      </w:r>
      <w:r w:rsidRPr="00335B55">
        <w:rPr>
          <w:rFonts w:cs="Arial"/>
          <w:szCs w:val="22"/>
        </w:rPr>
        <w:t xml:space="preserve"> (</w:t>
      </w:r>
      <w:r w:rsidR="0044130D" w:rsidRPr="00335B55">
        <w:rPr>
          <w:rFonts w:cs="Arial"/>
          <w:szCs w:val="22"/>
        </w:rPr>
        <w:t xml:space="preserve">See </w:t>
      </w:r>
      <w:r w:rsidRPr="00335B55">
        <w:rPr>
          <w:rFonts w:cs="Arial"/>
          <w:szCs w:val="22"/>
        </w:rPr>
        <w:t>A</w:t>
      </w:r>
      <w:r w:rsidR="00520F73" w:rsidRPr="00335B55">
        <w:rPr>
          <w:rFonts w:cs="Arial"/>
          <w:szCs w:val="22"/>
        </w:rPr>
        <w:t>ppendix 1</w:t>
      </w:r>
      <w:r w:rsidRPr="00335B55">
        <w:rPr>
          <w:rFonts w:cs="Arial"/>
          <w:szCs w:val="22"/>
        </w:rPr>
        <w:t xml:space="preserve">) may help to inform decision making.  </w:t>
      </w:r>
    </w:p>
    <w:p w14:paraId="1482E4DD" w14:textId="6F1AE20F" w:rsidR="00665709" w:rsidRPr="00335B55" w:rsidRDefault="00333F81" w:rsidP="00D970DB">
      <w:pPr>
        <w:numPr>
          <w:ilvl w:val="0"/>
          <w:numId w:val="17"/>
        </w:numPr>
        <w:ind w:left="1077" w:hanging="357"/>
        <w:jc w:val="both"/>
        <w:rPr>
          <w:rFonts w:cs="Arial"/>
          <w:szCs w:val="22"/>
        </w:rPr>
      </w:pPr>
      <w:r>
        <w:rPr>
          <w:rFonts w:cs="Arial"/>
          <w:szCs w:val="22"/>
        </w:rPr>
        <w:t>Discuss with the carer</w:t>
      </w:r>
      <w:r w:rsidR="00833D96">
        <w:rPr>
          <w:rFonts w:cs="Arial"/>
          <w:szCs w:val="22"/>
        </w:rPr>
        <w:t>/s</w:t>
      </w:r>
      <w:r w:rsidR="00665709">
        <w:rPr>
          <w:rFonts w:cs="Arial"/>
          <w:szCs w:val="22"/>
        </w:rPr>
        <w:t xml:space="preserve"> which </w:t>
      </w:r>
      <w:proofErr w:type="spellStart"/>
      <w:r w:rsidR="00665709" w:rsidRPr="00665709">
        <w:rPr>
          <w:rFonts w:cs="Arial"/>
          <w:i/>
          <w:szCs w:val="22"/>
        </w:rPr>
        <w:t>caring@home</w:t>
      </w:r>
      <w:proofErr w:type="spellEnd"/>
      <w:r w:rsidR="00665709">
        <w:rPr>
          <w:rFonts w:cs="Arial"/>
          <w:szCs w:val="22"/>
        </w:rPr>
        <w:t xml:space="preserve"> resources</w:t>
      </w:r>
      <w:r>
        <w:rPr>
          <w:rFonts w:cs="Arial"/>
          <w:szCs w:val="22"/>
        </w:rPr>
        <w:t xml:space="preserve"> </w:t>
      </w:r>
      <w:r w:rsidR="00665709">
        <w:rPr>
          <w:rFonts w:cs="Arial"/>
          <w:szCs w:val="22"/>
        </w:rPr>
        <w:t xml:space="preserve">would be most appropriate for them to use: the </w:t>
      </w:r>
      <w:r w:rsidR="00B40E75">
        <w:rPr>
          <w:rFonts w:cs="Arial"/>
          <w:szCs w:val="22"/>
        </w:rPr>
        <w:t xml:space="preserve">standard </w:t>
      </w:r>
      <w:r w:rsidR="00665709">
        <w:rPr>
          <w:rFonts w:cs="Arial"/>
          <w:szCs w:val="22"/>
        </w:rPr>
        <w:t xml:space="preserve">version, the version for Aboriginal and Torres Strait Islander families or translated versions (nine languages available). </w:t>
      </w:r>
    </w:p>
    <w:p w14:paraId="61F97274" w14:textId="67CD07E8" w:rsidR="00520F73" w:rsidRPr="00335B55" w:rsidRDefault="00665709" w:rsidP="00D970DB">
      <w:pPr>
        <w:numPr>
          <w:ilvl w:val="0"/>
          <w:numId w:val="17"/>
        </w:numPr>
        <w:ind w:left="1077" w:hanging="357"/>
        <w:jc w:val="both"/>
        <w:rPr>
          <w:rFonts w:cs="Arial"/>
          <w:szCs w:val="22"/>
        </w:rPr>
      </w:pPr>
      <w:r>
        <w:rPr>
          <w:rFonts w:cs="Arial"/>
          <w:szCs w:val="22"/>
        </w:rPr>
        <w:t>Determine the carer/</w:t>
      </w:r>
      <w:r w:rsidR="00520F73" w:rsidRPr="00335B55">
        <w:rPr>
          <w:rFonts w:cs="Arial"/>
          <w:szCs w:val="22"/>
        </w:rPr>
        <w:t>s</w:t>
      </w:r>
      <w:r>
        <w:rPr>
          <w:rFonts w:cs="Arial"/>
          <w:szCs w:val="22"/>
        </w:rPr>
        <w:t>’</w:t>
      </w:r>
      <w:r w:rsidR="00520F73" w:rsidRPr="00335B55">
        <w:rPr>
          <w:rFonts w:cs="Arial"/>
          <w:szCs w:val="22"/>
        </w:rPr>
        <w:t xml:space="preserve"> willingness to give subcutaneous medicines by explaining the procedure for managing breakthrough symptoms, explaining why symptom management is important and explaining the role of the carer in helping to manage breakthrough symptoms safely by using subcutaneous medicines.  If carer</w:t>
      </w:r>
      <w:r w:rsidR="00833D96">
        <w:rPr>
          <w:rFonts w:cs="Arial"/>
          <w:szCs w:val="22"/>
        </w:rPr>
        <w:t>/s</w:t>
      </w:r>
      <w:r w:rsidR="00520F73" w:rsidRPr="00335B55">
        <w:rPr>
          <w:rFonts w:cs="Arial"/>
          <w:szCs w:val="22"/>
        </w:rPr>
        <w:t xml:space="preserve"> is</w:t>
      </w:r>
      <w:r w:rsidR="00833D96">
        <w:rPr>
          <w:rFonts w:cs="Arial"/>
          <w:szCs w:val="22"/>
        </w:rPr>
        <w:t>/are</w:t>
      </w:r>
      <w:r w:rsidR="00520F73" w:rsidRPr="00335B55">
        <w:rPr>
          <w:rFonts w:cs="Arial"/>
          <w:szCs w:val="22"/>
        </w:rPr>
        <w:t xml:space="preserve"> not willing, alternative care to ensure patient symptom control needs to be explored.</w:t>
      </w:r>
    </w:p>
    <w:p w14:paraId="39A8BEDB" w14:textId="77777777" w:rsidR="00520F73" w:rsidRPr="00335B55" w:rsidRDefault="00520F73" w:rsidP="00D970DB">
      <w:pPr>
        <w:numPr>
          <w:ilvl w:val="0"/>
          <w:numId w:val="17"/>
        </w:numPr>
        <w:ind w:left="1077" w:hanging="357"/>
        <w:jc w:val="both"/>
        <w:rPr>
          <w:rFonts w:cs="Arial"/>
          <w:szCs w:val="22"/>
        </w:rPr>
      </w:pPr>
      <w:r w:rsidRPr="00335B55">
        <w:rPr>
          <w:rFonts w:cs="Arial"/>
          <w:szCs w:val="22"/>
        </w:rPr>
        <w:t xml:space="preserve">Identify additional potential supports to support the primary carer, if the carer is willing to take on the role.  </w:t>
      </w:r>
    </w:p>
    <w:p w14:paraId="19AEB4EC" w14:textId="1EDACF72" w:rsidR="00520F73" w:rsidRPr="00335B55" w:rsidRDefault="00520F73" w:rsidP="00D970DB">
      <w:pPr>
        <w:numPr>
          <w:ilvl w:val="0"/>
          <w:numId w:val="17"/>
        </w:numPr>
        <w:ind w:left="1077" w:hanging="357"/>
        <w:jc w:val="both"/>
        <w:rPr>
          <w:rFonts w:cs="Arial"/>
          <w:szCs w:val="22"/>
        </w:rPr>
      </w:pPr>
      <w:r w:rsidRPr="00335B55">
        <w:rPr>
          <w:rFonts w:cs="Arial"/>
          <w:szCs w:val="22"/>
        </w:rPr>
        <w:t>Leave resources (as consid</w:t>
      </w:r>
      <w:r w:rsidR="00F344E9">
        <w:rPr>
          <w:rFonts w:cs="Arial"/>
          <w:szCs w:val="22"/>
        </w:rPr>
        <w:t xml:space="preserve">ered appropriate by the health </w:t>
      </w:r>
      <w:r w:rsidRPr="00335B55">
        <w:rPr>
          <w:rFonts w:cs="Arial"/>
          <w:szCs w:val="22"/>
        </w:rPr>
        <w:t>professional) with carer</w:t>
      </w:r>
      <w:r w:rsidR="00665709">
        <w:rPr>
          <w:rFonts w:cs="Arial"/>
          <w:szCs w:val="22"/>
        </w:rPr>
        <w:t>/</w:t>
      </w:r>
      <w:r w:rsidRPr="00335B55">
        <w:rPr>
          <w:rFonts w:cs="Arial"/>
          <w:szCs w:val="22"/>
        </w:rPr>
        <w:t xml:space="preserve">s after the initial discussion </w:t>
      </w:r>
      <w:r w:rsidR="002B1594">
        <w:rPr>
          <w:rFonts w:cs="Arial"/>
          <w:szCs w:val="22"/>
        </w:rPr>
        <w:t>about</w:t>
      </w:r>
      <w:r w:rsidRPr="00335B55">
        <w:rPr>
          <w:rFonts w:cs="Arial"/>
          <w:szCs w:val="22"/>
        </w:rPr>
        <w:t xml:space="preserve"> giving subcutaneous medicines. </w:t>
      </w:r>
    </w:p>
    <w:p w14:paraId="5E5F81A6" w14:textId="19C3B0C1" w:rsidR="00EE7F18" w:rsidRPr="00A2356F" w:rsidRDefault="00520F73" w:rsidP="00D970DB">
      <w:pPr>
        <w:numPr>
          <w:ilvl w:val="0"/>
          <w:numId w:val="17"/>
        </w:numPr>
        <w:ind w:left="1077" w:hanging="357"/>
        <w:jc w:val="both"/>
        <w:rPr>
          <w:rFonts w:cs="Arial"/>
          <w:szCs w:val="22"/>
        </w:rPr>
      </w:pPr>
      <w:r w:rsidRPr="00335B55">
        <w:rPr>
          <w:rFonts w:cs="Arial"/>
          <w:szCs w:val="22"/>
        </w:rPr>
        <w:lastRenderedPageBreak/>
        <w:t>Clearly explain to the carer</w:t>
      </w:r>
      <w:r w:rsidR="00665709">
        <w:rPr>
          <w:rFonts w:cs="Arial"/>
          <w:szCs w:val="22"/>
        </w:rPr>
        <w:t>/s</w:t>
      </w:r>
      <w:r w:rsidRPr="00335B55">
        <w:rPr>
          <w:rFonts w:cs="Arial"/>
          <w:szCs w:val="22"/>
        </w:rPr>
        <w:t xml:space="preserve"> that they can discontinue helping to manage breakthrough symptoms with subcutaneous medicines at any time, should they wish to</w:t>
      </w:r>
      <w:r w:rsidR="009F1F6A">
        <w:rPr>
          <w:rFonts w:cs="Arial"/>
          <w:szCs w:val="22"/>
        </w:rPr>
        <w:t>,</w:t>
      </w:r>
      <w:r w:rsidRPr="00335B55">
        <w:rPr>
          <w:rFonts w:cs="Arial"/>
          <w:szCs w:val="22"/>
        </w:rPr>
        <w:t xml:space="preserve"> and that alternative care to ensure adequate symptom control will be provided.</w:t>
      </w:r>
      <w:bookmarkStart w:id="78" w:name="_Toc518039613"/>
    </w:p>
    <w:p w14:paraId="6B431C1F" w14:textId="77777777" w:rsidR="003E42D1" w:rsidRPr="00685EED" w:rsidRDefault="003E42D1" w:rsidP="00D970DB">
      <w:pPr>
        <w:pStyle w:val="Heading3"/>
        <w:numPr>
          <w:ilvl w:val="0"/>
          <w:numId w:val="34"/>
        </w:numPr>
      </w:pPr>
      <w:bookmarkStart w:id="79" w:name="_Toc107225634"/>
      <w:r w:rsidRPr="00685EED">
        <w:t>Liaise with the multidisciplinary team</w:t>
      </w:r>
      <w:bookmarkEnd w:id="78"/>
      <w:bookmarkEnd w:id="79"/>
    </w:p>
    <w:p w14:paraId="089AB751" w14:textId="7F62EC92" w:rsidR="0044130D" w:rsidRPr="00335B55" w:rsidRDefault="0044130D" w:rsidP="00D970DB">
      <w:pPr>
        <w:numPr>
          <w:ilvl w:val="0"/>
          <w:numId w:val="17"/>
        </w:numPr>
        <w:ind w:left="1077" w:hanging="357"/>
        <w:jc w:val="both"/>
        <w:rPr>
          <w:rFonts w:cs="Arial"/>
          <w:szCs w:val="22"/>
        </w:rPr>
      </w:pPr>
      <w:r w:rsidRPr="00335B55">
        <w:rPr>
          <w:rFonts w:cs="Arial"/>
          <w:szCs w:val="22"/>
        </w:rPr>
        <w:t xml:space="preserve">Inform all relevant health stakeholders of the </w:t>
      </w:r>
      <w:r w:rsidR="00833D96">
        <w:rPr>
          <w:rFonts w:cs="Arial"/>
          <w:szCs w:val="22"/>
        </w:rPr>
        <w:t>carer/</w:t>
      </w:r>
      <w:r w:rsidR="001D1535">
        <w:rPr>
          <w:rFonts w:cs="Arial"/>
          <w:szCs w:val="22"/>
        </w:rPr>
        <w:t>s</w:t>
      </w:r>
      <w:r w:rsidR="00833D96">
        <w:rPr>
          <w:rFonts w:cs="Arial"/>
          <w:szCs w:val="22"/>
        </w:rPr>
        <w:t>’</w:t>
      </w:r>
      <w:r w:rsidR="001D1535">
        <w:rPr>
          <w:rFonts w:cs="Arial"/>
          <w:szCs w:val="22"/>
        </w:rPr>
        <w:t xml:space="preserve"> </w:t>
      </w:r>
      <w:r w:rsidRPr="00335B55">
        <w:rPr>
          <w:rFonts w:cs="Arial"/>
          <w:szCs w:val="22"/>
        </w:rPr>
        <w:t xml:space="preserve">decision to </w:t>
      </w:r>
      <w:r w:rsidR="00A2356F">
        <w:rPr>
          <w:rFonts w:cs="Arial"/>
          <w:szCs w:val="22"/>
        </w:rPr>
        <w:t>volunteer to give</w:t>
      </w:r>
      <w:r w:rsidRPr="00335B55">
        <w:rPr>
          <w:rFonts w:cs="Arial"/>
          <w:szCs w:val="22"/>
        </w:rPr>
        <w:t xml:space="preserve"> subcutaneous medicines to help manage breakthrough symptoms and communicate this according to organisational guidelines. </w:t>
      </w:r>
    </w:p>
    <w:p w14:paraId="32776130" w14:textId="04C91471" w:rsidR="0044130D" w:rsidRPr="00335B55" w:rsidRDefault="0044130D" w:rsidP="00D970DB">
      <w:pPr>
        <w:numPr>
          <w:ilvl w:val="0"/>
          <w:numId w:val="17"/>
        </w:numPr>
        <w:ind w:left="1077" w:hanging="357"/>
        <w:jc w:val="both"/>
        <w:rPr>
          <w:rFonts w:cs="Arial"/>
          <w:szCs w:val="22"/>
        </w:rPr>
      </w:pPr>
      <w:r w:rsidRPr="00335B55">
        <w:rPr>
          <w:rFonts w:cs="Arial"/>
          <w:szCs w:val="22"/>
        </w:rPr>
        <w:t>Send a letter, if appropriate, to the p</w:t>
      </w:r>
      <w:r w:rsidR="008B37E4">
        <w:rPr>
          <w:rFonts w:cs="Arial"/>
          <w:szCs w:val="22"/>
        </w:rPr>
        <w:t xml:space="preserve">rescriber indicating that </w:t>
      </w:r>
      <w:r w:rsidRPr="00335B55">
        <w:rPr>
          <w:rFonts w:cs="Arial"/>
          <w:szCs w:val="22"/>
        </w:rPr>
        <w:t>training has occurred (See Appendix 2).</w:t>
      </w:r>
    </w:p>
    <w:p w14:paraId="28D84236" w14:textId="77777777" w:rsidR="0044130D" w:rsidRPr="00335B55" w:rsidRDefault="0044130D" w:rsidP="00D970DB">
      <w:pPr>
        <w:numPr>
          <w:ilvl w:val="0"/>
          <w:numId w:val="17"/>
        </w:numPr>
        <w:ind w:left="1077" w:hanging="357"/>
        <w:jc w:val="both"/>
        <w:rPr>
          <w:rFonts w:cs="Arial"/>
          <w:szCs w:val="22"/>
        </w:rPr>
      </w:pPr>
      <w:r w:rsidRPr="00335B55">
        <w:rPr>
          <w:rFonts w:cs="Arial"/>
          <w:szCs w:val="22"/>
        </w:rPr>
        <w:t xml:space="preserve">Discuss anticipatory prescribing with the person’s prescriber and </w:t>
      </w:r>
      <w:proofErr w:type="gramStart"/>
      <w:r w:rsidRPr="00335B55">
        <w:rPr>
          <w:rFonts w:cs="Arial"/>
          <w:szCs w:val="22"/>
        </w:rPr>
        <w:t>plan ahead</w:t>
      </w:r>
      <w:proofErr w:type="gramEnd"/>
      <w:r w:rsidRPr="00335B55">
        <w:rPr>
          <w:rFonts w:cs="Arial"/>
          <w:szCs w:val="22"/>
        </w:rPr>
        <w:t xml:space="preserve"> to ensure prescriptions and medicine supplies are available when needed.  The prescriber will be required to prescribe anticipatory medicines and all relevant information must </w:t>
      </w:r>
      <w:r w:rsidR="007552AF">
        <w:rPr>
          <w:rFonts w:cs="Arial"/>
          <w:szCs w:val="22"/>
        </w:rPr>
        <w:t>be communicated to them.</w:t>
      </w:r>
    </w:p>
    <w:p w14:paraId="0B70C7F2" w14:textId="35FF0DC6" w:rsidR="003E42D1" w:rsidRPr="00685EED" w:rsidRDefault="003E42D1" w:rsidP="00D970DB">
      <w:pPr>
        <w:pStyle w:val="Heading3"/>
        <w:numPr>
          <w:ilvl w:val="0"/>
          <w:numId w:val="34"/>
        </w:numPr>
      </w:pPr>
      <w:bookmarkStart w:id="80" w:name="_Toc518039614"/>
      <w:bookmarkStart w:id="81" w:name="_Toc107225635"/>
      <w:r w:rsidRPr="00685EED">
        <w:t xml:space="preserve">Preparing for </w:t>
      </w:r>
      <w:r w:rsidR="009012CD">
        <w:t xml:space="preserve">one-on-one </w:t>
      </w:r>
      <w:r w:rsidR="00833D96">
        <w:t>train</w:t>
      </w:r>
      <w:r w:rsidRPr="00685EED">
        <w:t>ing</w:t>
      </w:r>
      <w:r w:rsidR="009012CD">
        <w:t xml:space="preserve"> </w:t>
      </w:r>
      <w:r w:rsidR="00833D96">
        <w:t>w</w:t>
      </w:r>
      <w:r w:rsidR="009012CD">
        <w:t>ith</w:t>
      </w:r>
      <w:r w:rsidRPr="00685EED">
        <w:t xml:space="preserve"> the carer</w:t>
      </w:r>
      <w:bookmarkEnd w:id="80"/>
      <w:r w:rsidR="00D1698C">
        <w:t>/s</w:t>
      </w:r>
      <w:bookmarkEnd w:id="81"/>
    </w:p>
    <w:p w14:paraId="00B3367B" w14:textId="09EBD363" w:rsidR="009012CD" w:rsidRPr="00335B55" w:rsidRDefault="009012CD" w:rsidP="00D970DB">
      <w:pPr>
        <w:numPr>
          <w:ilvl w:val="0"/>
          <w:numId w:val="17"/>
        </w:numPr>
        <w:ind w:left="1077" w:hanging="357"/>
        <w:jc w:val="both"/>
        <w:rPr>
          <w:rFonts w:cs="Arial"/>
          <w:szCs w:val="22"/>
        </w:rPr>
      </w:pPr>
      <w:r w:rsidRPr="00335B55">
        <w:rPr>
          <w:rFonts w:cs="Arial"/>
          <w:szCs w:val="22"/>
        </w:rPr>
        <w:t>Assemble clinical equipment required and the</w:t>
      </w:r>
      <w:r w:rsidR="00D1698C">
        <w:rPr>
          <w:rFonts w:cs="Arial"/>
          <w:szCs w:val="22"/>
        </w:rPr>
        <w:t xml:space="preserve"> relevant</w:t>
      </w:r>
      <w:r w:rsidRPr="00335B55">
        <w:rPr>
          <w:rFonts w:cs="Arial"/>
          <w:szCs w:val="22"/>
        </w:rPr>
        <w:t xml:space="preserve"> </w:t>
      </w:r>
      <w:proofErr w:type="spellStart"/>
      <w:r w:rsidRPr="00335B55">
        <w:rPr>
          <w:rFonts w:cs="Arial"/>
          <w:i/>
          <w:szCs w:val="22"/>
        </w:rPr>
        <w:t>caring@home</w:t>
      </w:r>
      <w:proofErr w:type="spellEnd"/>
      <w:r w:rsidRPr="00335B55">
        <w:rPr>
          <w:rFonts w:cs="Arial"/>
          <w:szCs w:val="22"/>
        </w:rPr>
        <w:t xml:space="preserve"> </w:t>
      </w:r>
      <w:r w:rsidR="00D1698C">
        <w:rPr>
          <w:rFonts w:cs="Arial"/>
          <w:szCs w:val="22"/>
        </w:rPr>
        <w:t>resources</w:t>
      </w:r>
      <w:r w:rsidRPr="00335B55">
        <w:rPr>
          <w:rFonts w:cs="Arial"/>
          <w:szCs w:val="22"/>
        </w:rPr>
        <w:t xml:space="preserve"> for carers (as listed in the policy secti</w:t>
      </w:r>
      <w:r w:rsidR="00D1698C">
        <w:rPr>
          <w:rFonts w:cs="Arial"/>
          <w:szCs w:val="22"/>
        </w:rPr>
        <w:t>on of this document) that will meet the needs of the patient and their carer/</w:t>
      </w:r>
      <w:r w:rsidR="00333F81">
        <w:rPr>
          <w:rFonts w:cs="Arial"/>
          <w:szCs w:val="22"/>
        </w:rPr>
        <w:t>s</w:t>
      </w:r>
      <w:r w:rsidR="00D1698C">
        <w:rPr>
          <w:rFonts w:cs="Arial"/>
          <w:szCs w:val="22"/>
        </w:rPr>
        <w:t>.</w:t>
      </w:r>
    </w:p>
    <w:p w14:paraId="0418300A" w14:textId="053AFCF7" w:rsidR="003E42D1" w:rsidRPr="00685EED" w:rsidRDefault="003E42D1" w:rsidP="00D970DB">
      <w:pPr>
        <w:pStyle w:val="Heading3"/>
        <w:numPr>
          <w:ilvl w:val="0"/>
          <w:numId w:val="34"/>
        </w:numPr>
      </w:pPr>
      <w:bookmarkStart w:id="82" w:name="_Toc518039615"/>
      <w:bookmarkStart w:id="83" w:name="_Toc107225636"/>
      <w:r w:rsidRPr="00685EED">
        <w:t>Training the carer</w:t>
      </w:r>
      <w:bookmarkEnd w:id="82"/>
      <w:r w:rsidR="00D1698C">
        <w:t>/s</w:t>
      </w:r>
      <w:bookmarkEnd w:id="83"/>
    </w:p>
    <w:p w14:paraId="2EF7933A" w14:textId="49DABB1B" w:rsidR="009012CD" w:rsidRPr="00A56CB3" w:rsidRDefault="00833D96" w:rsidP="00A56CB3">
      <w:pPr>
        <w:numPr>
          <w:ilvl w:val="0"/>
          <w:numId w:val="17"/>
        </w:numPr>
        <w:ind w:left="1077" w:hanging="357"/>
        <w:jc w:val="both"/>
        <w:rPr>
          <w:rFonts w:cs="Arial"/>
          <w:szCs w:val="22"/>
        </w:rPr>
      </w:pPr>
      <w:r>
        <w:rPr>
          <w:rFonts w:cs="Arial"/>
          <w:szCs w:val="22"/>
        </w:rPr>
        <w:t xml:space="preserve">Deliver </w:t>
      </w:r>
      <w:r w:rsidR="009012CD" w:rsidRPr="00F411FA">
        <w:rPr>
          <w:rFonts w:cs="Arial"/>
          <w:szCs w:val="22"/>
        </w:rPr>
        <w:t>o</w:t>
      </w:r>
      <w:r>
        <w:rPr>
          <w:rFonts w:cs="Arial"/>
          <w:szCs w:val="22"/>
        </w:rPr>
        <w:t xml:space="preserve">ne-on-one training </w:t>
      </w:r>
      <w:r w:rsidR="00333F81">
        <w:rPr>
          <w:rFonts w:cs="Arial"/>
          <w:szCs w:val="22"/>
        </w:rPr>
        <w:t xml:space="preserve">with </w:t>
      </w:r>
      <w:r w:rsidR="009012CD" w:rsidRPr="00F411FA">
        <w:rPr>
          <w:rFonts w:cs="Arial"/>
          <w:szCs w:val="22"/>
        </w:rPr>
        <w:t>carer</w:t>
      </w:r>
      <w:r w:rsidR="00D1698C">
        <w:rPr>
          <w:rFonts w:cs="Arial"/>
          <w:szCs w:val="22"/>
        </w:rPr>
        <w:t>/s</w:t>
      </w:r>
      <w:r w:rsidR="009012CD" w:rsidRPr="00F411FA">
        <w:rPr>
          <w:rFonts w:cs="Arial"/>
          <w:szCs w:val="22"/>
        </w:rPr>
        <w:t xml:space="preserve"> as the key strategy for educating carers about managing breakthrough symptoms safely using subcutaneous medicines.</w:t>
      </w:r>
    </w:p>
    <w:p w14:paraId="6AD7D642" w14:textId="1AA57795" w:rsidR="009012CD" w:rsidRPr="00335B55" w:rsidRDefault="009012CD" w:rsidP="00D970DB">
      <w:pPr>
        <w:numPr>
          <w:ilvl w:val="0"/>
          <w:numId w:val="17"/>
        </w:numPr>
        <w:ind w:left="1077" w:hanging="357"/>
        <w:jc w:val="both"/>
        <w:rPr>
          <w:rFonts w:cs="Arial"/>
          <w:szCs w:val="22"/>
        </w:rPr>
      </w:pPr>
      <w:r w:rsidRPr="00335B55">
        <w:rPr>
          <w:rFonts w:cs="Arial"/>
          <w:szCs w:val="22"/>
        </w:rPr>
        <w:t>Create a relaxed and open environment allowing the carer</w:t>
      </w:r>
      <w:r w:rsidR="00333F81">
        <w:rPr>
          <w:rFonts w:cs="Arial"/>
          <w:szCs w:val="22"/>
        </w:rPr>
        <w:t>/s</w:t>
      </w:r>
      <w:r w:rsidRPr="00335B55">
        <w:rPr>
          <w:rFonts w:cs="Arial"/>
          <w:szCs w:val="22"/>
        </w:rPr>
        <w:t xml:space="preserve"> space to focus and concentrate on the training. This includes ensuring the person being cared for is settled and comfortable before commencing the training.  </w:t>
      </w:r>
    </w:p>
    <w:p w14:paraId="75439909" w14:textId="0907B163" w:rsidR="009012CD" w:rsidRPr="00335B55" w:rsidRDefault="009012CD" w:rsidP="00D970DB">
      <w:pPr>
        <w:numPr>
          <w:ilvl w:val="0"/>
          <w:numId w:val="17"/>
        </w:numPr>
        <w:ind w:left="1077" w:hanging="357"/>
        <w:jc w:val="both"/>
        <w:rPr>
          <w:rFonts w:cs="Arial"/>
          <w:szCs w:val="22"/>
        </w:rPr>
      </w:pPr>
      <w:r w:rsidRPr="00335B55">
        <w:rPr>
          <w:rFonts w:cs="Arial"/>
          <w:szCs w:val="22"/>
        </w:rPr>
        <w:t>Provide an opportunity for the carer</w:t>
      </w:r>
      <w:r w:rsidR="00D1698C">
        <w:rPr>
          <w:rFonts w:cs="Arial"/>
          <w:szCs w:val="22"/>
        </w:rPr>
        <w:t>/s</w:t>
      </w:r>
      <w:r w:rsidRPr="00335B55">
        <w:rPr>
          <w:rFonts w:cs="Arial"/>
          <w:szCs w:val="22"/>
        </w:rPr>
        <w:t xml:space="preserve"> to express any fears and anxieties that they may have. </w:t>
      </w:r>
    </w:p>
    <w:p w14:paraId="3D52E03C" w14:textId="182E6D8B" w:rsidR="003E42D1" w:rsidRPr="00F41B6E" w:rsidRDefault="009012CD" w:rsidP="00D970DB">
      <w:pPr>
        <w:numPr>
          <w:ilvl w:val="0"/>
          <w:numId w:val="17"/>
        </w:numPr>
        <w:ind w:left="1077" w:hanging="357"/>
        <w:jc w:val="both"/>
        <w:rPr>
          <w:rFonts w:cs="Arial"/>
          <w:szCs w:val="22"/>
        </w:rPr>
      </w:pPr>
      <w:r w:rsidRPr="00335B55">
        <w:rPr>
          <w:bCs/>
          <w:szCs w:val="22"/>
        </w:rPr>
        <w:t xml:space="preserve">Use the </w:t>
      </w:r>
      <w:r w:rsidR="00F92C25">
        <w:rPr>
          <w:bCs/>
          <w:i/>
          <w:szCs w:val="22"/>
        </w:rPr>
        <w:t>T</w:t>
      </w:r>
      <w:r w:rsidRPr="00BE29C7">
        <w:rPr>
          <w:bCs/>
          <w:i/>
          <w:szCs w:val="22"/>
        </w:rPr>
        <w:t>raining checklist and carer</w:t>
      </w:r>
      <w:r w:rsidR="00F92C25">
        <w:rPr>
          <w:bCs/>
          <w:i/>
          <w:szCs w:val="22"/>
        </w:rPr>
        <w:t>/family</w:t>
      </w:r>
      <w:r w:rsidRPr="00BE29C7">
        <w:rPr>
          <w:bCs/>
          <w:i/>
          <w:szCs w:val="22"/>
        </w:rPr>
        <w:t xml:space="preserve"> post-training competency assessment</w:t>
      </w:r>
      <w:r w:rsidRPr="00335B55">
        <w:rPr>
          <w:bCs/>
          <w:szCs w:val="22"/>
        </w:rPr>
        <w:t xml:space="preserve"> to guide training.  Specific components of the education are:</w:t>
      </w:r>
    </w:p>
    <w:p w14:paraId="2F714247" w14:textId="77777777" w:rsidR="00F41B6E" w:rsidRPr="00335B55" w:rsidRDefault="00F41B6E" w:rsidP="00F41B6E">
      <w:pPr>
        <w:ind w:left="720"/>
        <w:jc w:val="both"/>
        <w:rPr>
          <w:rFonts w:cs="Arial"/>
          <w:szCs w:val="2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536"/>
        <w:gridCol w:w="5103"/>
      </w:tblGrid>
      <w:tr w:rsidR="003E42D1" w:rsidRPr="00260191" w14:paraId="0A882695" w14:textId="77777777" w:rsidTr="007552AF">
        <w:trPr>
          <w:trHeight w:val="397"/>
        </w:trPr>
        <w:tc>
          <w:tcPr>
            <w:tcW w:w="4536" w:type="dxa"/>
            <w:shd w:val="clear" w:color="auto" w:fill="auto"/>
            <w:vAlign w:val="center"/>
          </w:tcPr>
          <w:p w14:paraId="27086786" w14:textId="77777777" w:rsidR="003E42D1" w:rsidRPr="00260191" w:rsidRDefault="003E42D1" w:rsidP="00260191">
            <w:pPr>
              <w:spacing w:before="40" w:after="40"/>
              <w:rPr>
                <w:rFonts w:cs="Arial"/>
                <w:b/>
                <w:sz w:val="21"/>
                <w:szCs w:val="21"/>
              </w:rPr>
            </w:pPr>
            <w:r w:rsidRPr="00260191">
              <w:rPr>
                <w:rFonts w:cs="Arial"/>
                <w:b/>
                <w:sz w:val="21"/>
                <w:szCs w:val="21"/>
              </w:rPr>
              <w:t>Education component</w:t>
            </w:r>
          </w:p>
        </w:tc>
        <w:tc>
          <w:tcPr>
            <w:tcW w:w="5103" w:type="dxa"/>
            <w:shd w:val="clear" w:color="auto" w:fill="auto"/>
            <w:vAlign w:val="center"/>
          </w:tcPr>
          <w:p w14:paraId="08784F55" w14:textId="77777777" w:rsidR="003E42D1" w:rsidRPr="00260191" w:rsidRDefault="0046549B" w:rsidP="00260191">
            <w:pPr>
              <w:spacing w:before="40" w:after="40"/>
              <w:rPr>
                <w:rFonts w:cs="Arial"/>
                <w:b/>
                <w:sz w:val="21"/>
                <w:szCs w:val="21"/>
              </w:rPr>
            </w:pPr>
            <w:r w:rsidRPr="00260191">
              <w:rPr>
                <w:rFonts w:cs="Arial"/>
                <w:b/>
                <w:sz w:val="21"/>
                <w:szCs w:val="21"/>
              </w:rPr>
              <w:t>Outcome</w:t>
            </w:r>
          </w:p>
        </w:tc>
      </w:tr>
      <w:tr w:rsidR="0046549B" w:rsidRPr="00260191" w14:paraId="6362C13A" w14:textId="77777777" w:rsidTr="007552AF">
        <w:trPr>
          <w:trHeight w:val="397"/>
        </w:trPr>
        <w:tc>
          <w:tcPr>
            <w:tcW w:w="4536" w:type="dxa"/>
            <w:shd w:val="clear" w:color="auto" w:fill="auto"/>
          </w:tcPr>
          <w:p w14:paraId="243CC62C" w14:textId="77777777" w:rsidR="0046549B" w:rsidRPr="00260191" w:rsidRDefault="0046549B" w:rsidP="00260191">
            <w:pPr>
              <w:spacing w:before="40" w:after="40"/>
              <w:rPr>
                <w:rFonts w:cs="Arial"/>
                <w:sz w:val="21"/>
                <w:szCs w:val="21"/>
              </w:rPr>
            </w:pPr>
            <w:r w:rsidRPr="00260191">
              <w:rPr>
                <w:rFonts w:cs="Arial"/>
                <w:sz w:val="21"/>
                <w:szCs w:val="21"/>
              </w:rPr>
              <w:t>Recognising a</w:t>
            </w:r>
            <w:r w:rsidR="007552AF" w:rsidRPr="00260191">
              <w:rPr>
                <w:rFonts w:cs="Arial"/>
                <w:sz w:val="21"/>
                <w:szCs w:val="21"/>
              </w:rPr>
              <w:t>nd rating breakthrough symptoms</w:t>
            </w:r>
          </w:p>
        </w:tc>
        <w:tc>
          <w:tcPr>
            <w:tcW w:w="5103" w:type="dxa"/>
            <w:shd w:val="clear" w:color="auto" w:fill="auto"/>
          </w:tcPr>
          <w:p w14:paraId="4A8B479F"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5C477D18" w14:textId="77777777" w:rsidR="0046549B" w:rsidRPr="00260191" w:rsidRDefault="0046549B" w:rsidP="00A15E3C">
            <w:pPr>
              <w:pStyle w:val="ListParagraph"/>
              <w:numPr>
                <w:ilvl w:val="0"/>
                <w:numId w:val="29"/>
              </w:numPr>
            </w:pPr>
            <w:r w:rsidRPr="00260191">
              <w:t xml:space="preserve">Recognise breakthrough symptoms that the person maybe experiencing </w:t>
            </w:r>
          </w:p>
          <w:p w14:paraId="3D96F5DC" w14:textId="5C74FCFF" w:rsidR="0046549B" w:rsidRPr="00260191" w:rsidRDefault="0046549B" w:rsidP="00AC3EE5">
            <w:pPr>
              <w:pStyle w:val="ListParagraph"/>
              <w:numPr>
                <w:ilvl w:val="0"/>
                <w:numId w:val="29"/>
              </w:numPr>
            </w:pPr>
            <w:r w:rsidRPr="00260191">
              <w:t xml:space="preserve">Rate those breakthrough symptoms using a </w:t>
            </w:r>
            <w:r w:rsidR="00AC3EE5">
              <w:t>rating</w:t>
            </w:r>
            <w:r w:rsidRPr="00260191">
              <w:t xml:space="preserve"> scale</w:t>
            </w:r>
            <w:r w:rsidR="00AC3EE5">
              <w:t xml:space="preserve"> (numerical or facial)</w:t>
            </w:r>
          </w:p>
        </w:tc>
      </w:tr>
      <w:tr w:rsidR="0046549B" w:rsidRPr="00260191" w14:paraId="0E0F6926" w14:textId="77777777" w:rsidTr="007552AF">
        <w:trPr>
          <w:trHeight w:val="397"/>
        </w:trPr>
        <w:tc>
          <w:tcPr>
            <w:tcW w:w="4536" w:type="dxa"/>
            <w:shd w:val="clear" w:color="auto" w:fill="auto"/>
          </w:tcPr>
          <w:p w14:paraId="5E9BB2C6" w14:textId="77777777" w:rsidR="0046549B" w:rsidRPr="00260191" w:rsidRDefault="0046549B" w:rsidP="00260191">
            <w:pPr>
              <w:spacing w:before="40" w:after="40"/>
              <w:rPr>
                <w:rFonts w:cs="Arial"/>
                <w:sz w:val="21"/>
                <w:szCs w:val="21"/>
              </w:rPr>
            </w:pPr>
            <w:r w:rsidRPr="00260191">
              <w:rPr>
                <w:rFonts w:cs="Arial"/>
                <w:sz w:val="21"/>
                <w:szCs w:val="21"/>
              </w:rPr>
              <w:t>Knowing wha</w:t>
            </w:r>
            <w:r w:rsidR="007552AF" w:rsidRPr="00260191">
              <w:rPr>
                <w:rFonts w:cs="Arial"/>
                <w:sz w:val="21"/>
                <w:szCs w:val="21"/>
              </w:rPr>
              <w:t>t subcutaneous medicine to give</w:t>
            </w:r>
          </w:p>
        </w:tc>
        <w:tc>
          <w:tcPr>
            <w:tcW w:w="5103" w:type="dxa"/>
            <w:shd w:val="clear" w:color="auto" w:fill="auto"/>
          </w:tcPr>
          <w:p w14:paraId="16263491"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52BB61F6" w14:textId="77777777" w:rsidR="0046549B" w:rsidRPr="00260191" w:rsidRDefault="0046549B" w:rsidP="00A15E3C">
            <w:pPr>
              <w:pStyle w:val="ListParagraph"/>
              <w:numPr>
                <w:ilvl w:val="0"/>
                <w:numId w:val="30"/>
              </w:numPr>
            </w:pPr>
            <w:r w:rsidRPr="00260191">
              <w:t>Select the subcutaneous medicine prescribed for a particular breakthrough symptom</w:t>
            </w:r>
          </w:p>
          <w:p w14:paraId="79A9F88D" w14:textId="77777777" w:rsidR="0046549B" w:rsidRPr="00260191" w:rsidRDefault="0046549B" w:rsidP="00A15E3C">
            <w:pPr>
              <w:pStyle w:val="ListParagraph"/>
              <w:numPr>
                <w:ilvl w:val="0"/>
                <w:numId w:val="30"/>
              </w:numPr>
            </w:pPr>
            <w:r w:rsidRPr="00260191">
              <w:t>Read the syringe label to make sure the right medicine is selected</w:t>
            </w:r>
          </w:p>
          <w:p w14:paraId="08B11F6E" w14:textId="77777777" w:rsidR="0046549B" w:rsidRPr="00260191" w:rsidRDefault="0046549B" w:rsidP="00A15E3C">
            <w:pPr>
              <w:pStyle w:val="ListParagraph"/>
              <w:numPr>
                <w:ilvl w:val="0"/>
                <w:numId w:val="30"/>
              </w:numPr>
            </w:pPr>
            <w:r w:rsidRPr="00260191">
              <w:t xml:space="preserve">Use the colour-coded medicine labelling system as an extra check to ensure the right </w:t>
            </w:r>
            <w:r w:rsidRPr="00260191">
              <w:lastRenderedPageBreak/>
              <w:t xml:space="preserve">medicine is selected for a particular symptom  </w:t>
            </w:r>
          </w:p>
        </w:tc>
      </w:tr>
      <w:tr w:rsidR="0046549B" w:rsidRPr="00260191" w14:paraId="0B298510" w14:textId="77777777" w:rsidTr="007552AF">
        <w:trPr>
          <w:trHeight w:val="397"/>
        </w:trPr>
        <w:tc>
          <w:tcPr>
            <w:tcW w:w="4536" w:type="dxa"/>
            <w:shd w:val="clear" w:color="auto" w:fill="auto"/>
          </w:tcPr>
          <w:p w14:paraId="00419466" w14:textId="77777777" w:rsidR="0046549B" w:rsidRPr="00260191" w:rsidRDefault="0046549B" w:rsidP="00260191">
            <w:pPr>
              <w:spacing w:before="40" w:after="40"/>
              <w:rPr>
                <w:rFonts w:cs="Arial"/>
                <w:sz w:val="21"/>
                <w:szCs w:val="21"/>
              </w:rPr>
            </w:pPr>
            <w:r w:rsidRPr="00260191">
              <w:rPr>
                <w:rFonts w:cs="Arial"/>
                <w:sz w:val="21"/>
                <w:szCs w:val="21"/>
              </w:rPr>
              <w:lastRenderedPageBreak/>
              <w:t>Writing a label, opening an ampoule and drawing up medicine</w:t>
            </w:r>
          </w:p>
        </w:tc>
        <w:tc>
          <w:tcPr>
            <w:tcW w:w="5103" w:type="dxa"/>
            <w:shd w:val="clear" w:color="auto" w:fill="auto"/>
          </w:tcPr>
          <w:p w14:paraId="6EE6CC5E" w14:textId="5131CE16" w:rsidR="0046549B" w:rsidRPr="00260191" w:rsidRDefault="00D1698C" w:rsidP="00260191">
            <w:pPr>
              <w:spacing w:before="40" w:after="40"/>
              <w:jc w:val="both"/>
              <w:rPr>
                <w:rFonts w:cs="Arial"/>
                <w:sz w:val="21"/>
                <w:szCs w:val="21"/>
              </w:rPr>
            </w:pPr>
            <w:r>
              <w:rPr>
                <w:rFonts w:cs="Arial"/>
                <w:sz w:val="21"/>
                <w:szCs w:val="21"/>
              </w:rPr>
              <w:t>If applicable, t</w:t>
            </w:r>
            <w:r w:rsidR="0046549B" w:rsidRPr="00260191">
              <w:rPr>
                <w:rFonts w:cs="Arial"/>
                <w:sz w:val="21"/>
                <w:szCs w:val="21"/>
              </w:rPr>
              <w:t>he carer can demonstrate that they are competent to:</w:t>
            </w:r>
          </w:p>
          <w:p w14:paraId="273B1EA6" w14:textId="77777777" w:rsidR="0046549B" w:rsidRPr="00260191" w:rsidRDefault="0046549B" w:rsidP="00A15E3C">
            <w:pPr>
              <w:pStyle w:val="ListParagraph"/>
              <w:numPr>
                <w:ilvl w:val="0"/>
                <w:numId w:val="31"/>
              </w:numPr>
            </w:pPr>
            <w:r w:rsidRPr="00260191">
              <w:t>Write a syringe label correctly including all the relevant details</w:t>
            </w:r>
          </w:p>
          <w:p w14:paraId="221388C5" w14:textId="77777777" w:rsidR="0046549B" w:rsidRPr="00260191" w:rsidRDefault="0046549B" w:rsidP="00A15E3C">
            <w:pPr>
              <w:pStyle w:val="ListParagraph"/>
              <w:numPr>
                <w:ilvl w:val="0"/>
                <w:numId w:val="31"/>
              </w:numPr>
            </w:pPr>
            <w:r w:rsidRPr="00260191">
              <w:t xml:space="preserve">Open a glass and a plastic ampoule </w:t>
            </w:r>
          </w:p>
          <w:p w14:paraId="6272A576" w14:textId="77777777" w:rsidR="0046549B" w:rsidRPr="00260191" w:rsidRDefault="0046549B" w:rsidP="00A15E3C">
            <w:pPr>
              <w:pStyle w:val="ListParagraph"/>
              <w:numPr>
                <w:ilvl w:val="0"/>
                <w:numId w:val="31"/>
              </w:numPr>
            </w:pPr>
            <w:r w:rsidRPr="00260191">
              <w:t xml:space="preserve">Draw up medicine into a syringe </w:t>
            </w:r>
          </w:p>
          <w:p w14:paraId="63428D09" w14:textId="77777777" w:rsidR="0046549B" w:rsidRPr="00260191" w:rsidRDefault="0046549B" w:rsidP="00A15E3C">
            <w:pPr>
              <w:pStyle w:val="ListParagraph"/>
              <w:numPr>
                <w:ilvl w:val="0"/>
                <w:numId w:val="31"/>
              </w:numPr>
            </w:pPr>
            <w:r w:rsidRPr="00260191">
              <w:t>Place the label on the syringe</w:t>
            </w:r>
          </w:p>
        </w:tc>
      </w:tr>
      <w:tr w:rsidR="0046549B" w:rsidRPr="00260191" w14:paraId="385CFB6F" w14:textId="77777777" w:rsidTr="007552AF">
        <w:trPr>
          <w:trHeight w:val="397"/>
        </w:trPr>
        <w:tc>
          <w:tcPr>
            <w:tcW w:w="4536" w:type="dxa"/>
            <w:shd w:val="clear" w:color="auto" w:fill="auto"/>
          </w:tcPr>
          <w:p w14:paraId="52E274C7" w14:textId="77777777" w:rsidR="0046549B" w:rsidRPr="00260191" w:rsidRDefault="0046549B" w:rsidP="00260191">
            <w:pPr>
              <w:spacing w:before="40" w:after="40"/>
              <w:rPr>
                <w:rFonts w:cs="Arial"/>
                <w:sz w:val="21"/>
                <w:szCs w:val="21"/>
              </w:rPr>
            </w:pPr>
            <w:r w:rsidRPr="00260191">
              <w:rPr>
                <w:rFonts w:cs="Arial"/>
                <w:sz w:val="21"/>
                <w:szCs w:val="21"/>
              </w:rPr>
              <w:t>Giving medicine using a subcutaneous cannula</w:t>
            </w:r>
          </w:p>
        </w:tc>
        <w:tc>
          <w:tcPr>
            <w:tcW w:w="5103" w:type="dxa"/>
            <w:shd w:val="clear" w:color="auto" w:fill="auto"/>
          </w:tcPr>
          <w:p w14:paraId="54A6D873"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1FCA8BAC" w14:textId="191D2C64" w:rsidR="0046549B" w:rsidRPr="00260191" w:rsidRDefault="0046549B" w:rsidP="001015CA">
            <w:pPr>
              <w:pStyle w:val="ListParagraph"/>
            </w:pPr>
            <w:r w:rsidRPr="00260191">
              <w:t>Give medicine vi</w:t>
            </w:r>
            <w:r w:rsidR="00BE29C7">
              <w:t>a a subcutaneous cannula safely</w:t>
            </w:r>
          </w:p>
        </w:tc>
      </w:tr>
      <w:tr w:rsidR="0046549B" w:rsidRPr="00260191" w14:paraId="10E24CCA" w14:textId="77777777" w:rsidTr="007552AF">
        <w:trPr>
          <w:trHeight w:val="397"/>
        </w:trPr>
        <w:tc>
          <w:tcPr>
            <w:tcW w:w="4536" w:type="dxa"/>
            <w:shd w:val="clear" w:color="auto" w:fill="auto"/>
          </w:tcPr>
          <w:p w14:paraId="6226A2C5" w14:textId="77777777" w:rsidR="0046549B" w:rsidRPr="00260191" w:rsidRDefault="0046549B" w:rsidP="00260191">
            <w:pPr>
              <w:spacing w:before="40" w:after="40"/>
              <w:rPr>
                <w:rFonts w:cs="Arial"/>
                <w:sz w:val="21"/>
                <w:szCs w:val="21"/>
              </w:rPr>
            </w:pPr>
            <w:r w:rsidRPr="00260191">
              <w:rPr>
                <w:rFonts w:cs="Arial"/>
                <w:sz w:val="21"/>
                <w:szCs w:val="21"/>
              </w:rPr>
              <w:t>Checking the subcutaneous cannula</w:t>
            </w:r>
          </w:p>
        </w:tc>
        <w:tc>
          <w:tcPr>
            <w:tcW w:w="5103" w:type="dxa"/>
            <w:shd w:val="clear" w:color="auto" w:fill="auto"/>
          </w:tcPr>
          <w:p w14:paraId="7F3F4A69"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3A169F19" w14:textId="0F1AAFF6" w:rsidR="0046549B" w:rsidRPr="00260191" w:rsidRDefault="0046549B" w:rsidP="00AC3EE5">
            <w:pPr>
              <w:pStyle w:val="ListParagraph"/>
            </w:pPr>
            <w:r w:rsidRPr="00260191">
              <w:t>Check the subcutaneous cannula and insertion site</w:t>
            </w:r>
          </w:p>
        </w:tc>
      </w:tr>
      <w:tr w:rsidR="0046549B" w:rsidRPr="00260191" w14:paraId="54B35DD5" w14:textId="77777777" w:rsidTr="007552AF">
        <w:trPr>
          <w:trHeight w:val="397"/>
        </w:trPr>
        <w:tc>
          <w:tcPr>
            <w:tcW w:w="4536" w:type="dxa"/>
            <w:shd w:val="clear" w:color="auto" w:fill="auto"/>
          </w:tcPr>
          <w:p w14:paraId="54A89887" w14:textId="04775C5A" w:rsidR="0046549B" w:rsidRPr="00260191" w:rsidRDefault="0046549B" w:rsidP="0086550E">
            <w:pPr>
              <w:spacing w:before="40" w:after="40"/>
              <w:rPr>
                <w:rFonts w:cs="Arial"/>
                <w:sz w:val="21"/>
                <w:szCs w:val="21"/>
              </w:rPr>
            </w:pPr>
            <w:r w:rsidRPr="00260191">
              <w:rPr>
                <w:rFonts w:cs="Arial"/>
                <w:sz w:val="21"/>
                <w:szCs w:val="21"/>
              </w:rPr>
              <w:t xml:space="preserve">Recording in the </w:t>
            </w:r>
            <w:proofErr w:type="gramStart"/>
            <w:r w:rsidRPr="00260191">
              <w:rPr>
                <w:rFonts w:cs="Arial"/>
                <w:sz w:val="21"/>
                <w:szCs w:val="21"/>
              </w:rPr>
              <w:t>medicines</w:t>
            </w:r>
            <w:proofErr w:type="gramEnd"/>
            <w:r w:rsidRPr="00260191">
              <w:rPr>
                <w:rFonts w:cs="Arial"/>
                <w:sz w:val="21"/>
                <w:szCs w:val="21"/>
              </w:rPr>
              <w:t xml:space="preserve"> diary</w:t>
            </w:r>
            <w:r w:rsidR="00AC3EE5">
              <w:rPr>
                <w:rFonts w:cs="Arial"/>
                <w:sz w:val="21"/>
                <w:szCs w:val="21"/>
              </w:rPr>
              <w:t>/</w:t>
            </w:r>
            <w:r w:rsidR="0086550E">
              <w:rPr>
                <w:rFonts w:cs="Arial"/>
                <w:sz w:val="21"/>
                <w:szCs w:val="21"/>
              </w:rPr>
              <w:t>book</w:t>
            </w:r>
          </w:p>
        </w:tc>
        <w:tc>
          <w:tcPr>
            <w:tcW w:w="5103" w:type="dxa"/>
            <w:shd w:val="clear" w:color="auto" w:fill="auto"/>
          </w:tcPr>
          <w:p w14:paraId="62F06741"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3BB61E40" w14:textId="1B8DD355" w:rsidR="0046549B" w:rsidRPr="00260191" w:rsidRDefault="0046549B" w:rsidP="0086550E">
            <w:pPr>
              <w:pStyle w:val="ListParagraph"/>
            </w:pPr>
            <w:r w:rsidRPr="00260191">
              <w:t>Use the medicines diary</w:t>
            </w:r>
            <w:r w:rsidR="00AC3EE5">
              <w:t>/</w:t>
            </w:r>
            <w:r w:rsidR="0086550E">
              <w:t>book</w:t>
            </w:r>
            <w:r w:rsidRPr="00260191">
              <w:t xml:space="preserve"> to record the details of every subcutaneous medicine given </w:t>
            </w:r>
          </w:p>
        </w:tc>
      </w:tr>
      <w:tr w:rsidR="0046549B" w:rsidRPr="00260191" w14:paraId="59B46F12" w14:textId="77777777" w:rsidTr="007552AF">
        <w:trPr>
          <w:trHeight w:val="397"/>
        </w:trPr>
        <w:tc>
          <w:tcPr>
            <w:tcW w:w="4536" w:type="dxa"/>
            <w:shd w:val="clear" w:color="auto" w:fill="auto"/>
          </w:tcPr>
          <w:p w14:paraId="00239364" w14:textId="77777777" w:rsidR="0046549B" w:rsidRPr="00260191" w:rsidRDefault="0046549B" w:rsidP="00260191">
            <w:pPr>
              <w:spacing w:before="40" w:after="40"/>
              <w:rPr>
                <w:rFonts w:cs="Arial"/>
                <w:sz w:val="21"/>
                <w:szCs w:val="21"/>
              </w:rPr>
            </w:pPr>
            <w:r w:rsidRPr="00260191">
              <w:rPr>
                <w:rFonts w:cs="Arial"/>
                <w:sz w:val="21"/>
                <w:szCs w:val="21"/>
              </w:rPr>
              <w:t>Making sure there are enough medicines in the house</w:t>
            </w:r>
          </w:p>
        </w:tc>
        <w:tc>
          <w:tcPr>
            <w:tcW w:w="5103" w:type="dxa"/>
            <w:shd w:val="clear" w:color="auto" w:fill="auto"/>
          </w:tcPr>
          <w:p w14:paraId="6FDA2317"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1E81194D" w14:textId="7DCD485E" w:rsidR="0046549B" w:rsidRPr="00260191" w:rsidRDefault="0046549B" w:rsidP="00A15E3C">
            <w:pPr>
              <w:pStyle w:val="ListParagraph"/>
            </w:pPr>
            <w:r w:rsidRPr="00260191">
              <w:t xml:space="preserve">Implement strategies to ensure that there </w:t>
            </w:r>
            <w:proofErr w:type="gramStart"/>
            <w:r w:rsidRPr="00260191">
              <w:t>is</w:t>
            </w:r>
            <w:proofErr w:type="gramEnd"/>
            <w:r w:rsidRPr="00260191">
              <w:t xml:space="preserve"> always enough subc</w:t>
            </w:r>
            <w:r w:rsidR="00335B55" w:rsidRPr="00260191">
              <w:t>utaneous medicine</w:t>
            </w:r>
            <w:r w:rsidR="00A2356F">
              <w:t>s</w:t>
            </w:r>
            <w:r w:rsidR="00335B55" w:rsidRPr="00260191">
              <w:t xml:space="preserve"> in the house</w:t>
            </w:r>
          </w:p>
        </w:tc>
      </w:tr>
      <w:tr w:rsidR="0046549B" w:rsidRPr="00260191" w14:paraId="1D9C226A" w14:textId="77777777" w:rsidTr="007552AF">
        <w:trPr>
          <w:trHeight w:val="397"/>
        </w:trPr>
        <w:tc>
          <w:tcPr>
            <w:tcW w:w="4536" w:type="dxa"/>
            <w:shd w:val="clear" w:color="auto" w:fill="auto"/>
          </w:tcPr>
          <w:p w14:paraId="7A15E60B" w14:textId="77777777" w:rsidR="0046549B" w:rsidRPr="00260191" w:rsidRDefault="0046549B" w:rsidP="00260191">
            <w:pPr>
              <w:spacing w:before="40" w:after="40"/>
              <w:rPr>
                <w:rFonts w:cs="Arial"/>
                <w:sz w:val="21"/>
                <w:szCs w:val="21"/>
              </w:rPr>
            </w:pPr>
            <w:r w:rsidRPr="00260191">
              <w:rPr>
                <w:rFonts w:cs="Arial"/>
                <w:sz w:val="21"/>
                <w:szCs w:val="21"/>
              </w:rPr>
              <w:t>Safely storing and disposing of subcutaneous medicines</w:t>
            </w:r>
          </w:p>
        </w:tc>
        <w:tc>
          <w:tcPr>
            <w:tcW w:w="5103" w:type="dxa"/>
            <w:shd w:val="clear" w:color="auto" w:fill="auto"/>
          </w:tcPr>
          <w:p w14:paraId="35273267"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3BC55D61" w14:textId="77777777" w:rsidR="0046549B" w:rsidRPr="00260191" w:rsidRDefault="0046549B" w:rsidP="00A15E3C">
            <w:pPr>
              <w:pStyle w:val="ListParagraph"/>
            </w:pPr>
            <w:r w:rsidRPr="00260191">
              <w:t>Store medicines safely and dispose of</w:t>
            </w:r>
            <w:r w:rsidR="00335B55" w:rsidRPr="00260191">
              <w:t xml:space="preserve"> unused medicines appropriately</w:t>
            </w:r>
          </w:p>
        </w:tc>
      </w:tr>
      <w:tr w:rsidR="0046549B" w:rsidRPr="00260191" w14:paraId="3803D06D" w14:textId="77777777" w:rsidTr="007552AF">
        <w:trPr>
          <w:trHeight w:val="397"/>
        </w:trPr>
        <w:tc>
          <w:tcPr>
            <w:tcW w:w="4536" w:type="dxa"/>
            <w:shd w:val="clear" w:color="auto" w:fill="auto"/>
          </w:tcPr>
          <w:p w14:paraId="09E0FDA0" w14:textId="77777777" w:rsidR="0046549B" w:rsidRPr="00260191" w:rsidRDefault="0046549B" w:rsidP="00260191">
            <w:pPr>
              <w:spacing w:before="40" w:after="40"/>
              <w:rPr>
                <w:rFonts w:cs="Arial"/>
                <w:sz w:val="21"/>
                <w:szCs w:val="21"/>
              </w:rPr>
            </w:pPr>
            <w:r w:rsidRPr="00260191">
              <w:rPr>
                <w:rFonts w:cs="Arial"/>
                <w:sz w:val="21"/>
                <w:szCs w:val="21"/>
              </w:rPr>
              <w:t>Seeking further advice</w:t>
            </w:r>
          </w:p>
        </w:tc>
        <w:tc>
          <w:tcPr>
            <w:tcW w:w="5103" w:type="dxa"/>
            <w:shd w:val="clear" w:color="auto" w:fill="auto"/>
          </w:tcPr>
          <w:p w14:paraId="176E90AF" w14:textId="77777777" w:rsidR="0046549B" w:rsidRPr="00260191" w:rsidRDefault="0046549B" w:rsidP="00260191">
            <w:pPr>
              <w:spacing w:before="40" w:after="40"/>
              <w:jc w:val="both"/>
              <w:rPr>
                <w:rFonts w:cs="Arial"/>
                <w:sz w:val="21"/>
                <w:szCs w:val="21"/>
              </w:rPr>
            </w:pPr>
            <w:r w:rsidRPr="00260191">
              <w:rPr>
                <w:rFonts w:cs="Arial"/>
                <w:sz w:val="21"/>
                <w:szCs w:val="21"/>
              </w:rPr>
              <w:t>The carer can demonstrate that they are competent to:</w:t>
            </w:r>
          </w:p>
          <w:p w14:paraId="07B14DD6" w14:textId="77777777" w:rsidR="0046549B" w:rsidRPr="00260191" w:rsidRDefault="00335B55" w:rsidP="00A15E3C">
            <w:pPr>
              <w:pStyle w:val="ListParagraph"/>
            </w:pPr>
            <w:r w:rsidRPr="00260191">
              <w:t xml:space="preserve">Show where the 24-hour </w:t>
            </w:r>
            <w:proofErr w:type="spellStart"/>
            <w:r w:rsidRPr="00A2356F">
              <w:t>oncall</w:t>
            </w:r>
            <w:proofErr w:type="spellEnd"/>
            <w:r w:rsidRPr="00260191">
              <w:t xml:space="preserve"> number is documented</w:t>
            </w:r>
          </w:p>
        </w:tc>
      </w:tr>
    </w:tbl>
    <w:p w14:paraId="055FBC98" w14:textId="77777777" w:rsidR="00F51356" w:rsidRDefault="00F51356" w:rsidP="007552AF">
      <w:pPr>
        <w:jc w:val="both"/>
        <w:rPr>
          <w:rFonts w:cs="Arial"/>
          <w:sz w:val="24"/>
        </w:rPr>
      </w:pPr>
    </w:p>
    <w:p w14:paraId="44D2C246" w14:textId="482D35F4" w:rsidR="00A40F34" w:rsidRDefault="00A40F34" w:rsidP="00D970DB">
      <w:pPr>
        <w:numPr>
          <w:ilvl w:val="0"/>
          <w:numId w:val="17"/>
        </w:numPr>
        <w:ind w:left="1077" w:hanging="357"/>
        <w:jc w:val="both"/>
        <w:rPr>
          <w:bCs/>
          <w:szCs w:val="22"/>
        </w:rPr>
      </w:pPr>
      <w:r w:rsidRPr="00335B55">
        <w:rPr>
          <w:bCs/>
          <w:szCs w:val="22"/>
        </w:rPr>
        <w:t>A</w:t>
      </w:r>
      <w:r w:rsidR="00335B55" w:rsidRPr="00335B55">
        <w:rPr>
          <w:bCs/>
          <w:szCs w:val="22"/>
        </w:rPr>
        <w:t>ssess</w:t>
      </w:r>
      <w:r w:rsidRPr="00335B55">
        <w:rPr>
          <w:bCs/>
          <w:szCs w:val="22"/>
        </w:rPr>
        <w:t xml:space="preserve"> the carer’s ability to prepare and give subcutaneous medicines using the </w:t>
      </w:r>
      <w:r w:rsidR="002B1594">
        <w:rPr>
          <w:bCs/>
          <w:i/>
          <w:szCs w:val="22"/>
        </w:rPr>
        <w:t>T</w:t>
      </w:r>
      <w:r w:rsidRPr="00BE29C7">
        <w:rPr>
          <w:bCs/>
          <w:i/>
          <w:szCs w:val="22"/>
        </w:rPr>
        <w:t>raining checklist and carer</w:t>
      </w:r>
      <w:r w:rsidR="00F92C25">
        <w:rPr>
          <w:bCs/>
          <w:i/>
          <w:szCs w:val="22"/>
        </w:rPr>
        <w:t>/family</w:t>
      </w:r>
      <w:r w:rsidR="00333F81">
        <w:rPr>
          <w:bCs/>
          <w:i/>
          <w:szCs w:val="22"/>
        </w:rPr>
        <w:t xml:space="preserve"> </w:t>
      </w:r>
      <w:r w:rsidRPr="00BE29C7">
        <w:rPr>
          <w:bCs/>
          <w:i/>
          <w:szCs w:val="22"/>
        </w:rPr>
        <w:t>post-training competency assessment</w:t>
      </w:r>
      <w:r w:rsidRPr="00335B55" w:rsidDel="004453C7">
        <w:rPr>
          <w:bCs/>
          <w:szCs w:val="22"/>
        </w:rPr>
        <w:t xml:space="preserve"> </w:t>
      </w:r>
      <w:r w:rsidRPr="00335B55">
        <w:rPr>
          <w:bCs/>
          <w:szCs w:val="22"/>
        </w:rPr>
        <w:t xml:space="preserve">(See Appendix 3). </w:t>
      </w:r>
    </w:p>
    <w:p w14:paraId="5AEAD9EB" w14:textId="5BD2A0A9" w:rsidR="002B1594" w:rsidRPr="00335B55" w:rsidRDefault="002B1594" w:rsidP="00D970DB">
      <w:pPr>
        <w:numPr>
          <w:ilvl w:val="0"/>
          <w:numId w:val="17"/>
        </w:numPr>
        <w:ind w:left="1077" w:hanging="357"/>
        <w:jc w:val="both"/>
        <w:rPr>
          <w:bCs/>
          <w:szCs w:val="22"/>
        </w:rPr>
      </w:pPr>
      <w:r>
        <w:rPr>
          <w:bCs/>
          <w:szCs w:val="22"/>
        </w:rPr>
        <w:t>File the assessment in the patient’s chart.</w:t>
      </w:r>
    </w:p>
    <w:p w14:paraId="6473D3F7" w14:textId="77777777" w:rsidR="00A40F34" w:rsidRPr="00335B55" w:rsidRDefault="00A40F34" w:rsidP="00D970DB">
      <w:pPr>
        <w:numPr>
          <w:ilvl w:val="0"/>
          <w:numId w:val="17"/>
        </w:numPr>
        <w:ind w:left="1077" w:hanging="357"/>
        <w:jc w:val="both"/>
        <w:rPr>
          <w:bCs/>
          <w:szCs w:val="22"/>
        </w:rPr>
      </w:pPr>
      <w:r w:rsidRPr="00335B55">
        <w:rPr>
          <w:bCs/>
          <w:szCs w:val="22"/>
        </w:rPr>
        <w:t xml:space="preserve">Ensure all relevant contact numbers are available and encourage the carer to report any concerns or phone to ask questions.  </w:t>
      </w:r>
    </w:p>
    <w:p w14:paraId="4A979115" w14:textId="77777777" w:rsidR="003E42D1" w:rsidRPr="00BE53AE" w:rsidRDefault="003E42D1" w:rsidP="00D970DB">
      <w:pPr>
        <w:pStyle w:val="Heading3"/>
        <w:numPr>
          <w:ilvl w:val="0"/>
          <w:numId w:val="34"/>
        </w:numPr>
      </w:pPr>
      <w:bookmarkStart w:id="84" w:name="_Toc518039616"/>
      <w:bookmarkStart w:id="85" w:name="_Toc107225637"/>
      <w:r w:rsidRPr="00BE53AE">
        <w:t>Appropriate support</w:t>
      </w:r>
      <w:bookmarkEnd w:id="84"/>
      <w:bookmarkEnd w:id="85"/>
    </w:p>
    <w:p w14:paraId="33A5B11D" w14:textId="67F16A6B" w:rsidR="00335B55" w:rsidRPr="00335B55" w:rsidRDefault="00335B55" w:rsidP="00D970DB">
      <w:pPr>
        <w:numPr>
          <w:ilvl w:val="0"/>
          <w:numId w:val="17"/>
        </w:numPr>
        <w:ind w:left="1077" w:hanging="357"/>
        <w:jc w:val="both"/>
        <w:rPr>
          <w:rFonts w:cs="Arial"/>
          <w:szCs w:val="22"/>
        </w:rPr>
      </w:pPr>
      <w:r w:rsidRPr="00335B55">
        <w:rPr>
          <w:bCs/>
          <w:szCs w:val="22"/>
        </w:rPr>
        <w:t xml:space="preserve">Provide a 24-hour </w:t>
      </w:r>
      <w:proofErr w:type="spellStart"/>
      <w:r w:rsidRPr="00A2356F">
        <w:rPr>
          <w:bCs/>
          <w:szCs w:val="22"/>
        </w:rPr>
        <w:t>oncall</w:t>
      </w:r>
      <w:proofErr w:type="spellEnd"/>
      <w:r w:rsidRPr="00335B55">
        <w:rPr>
          <w:bCs/>
          <w:szCs w:val="22"/>
        </w:rPr>
        <w:t xml:space="preserve"> phone number that carers can use outside of business hours that is supported by a procedure to manage after-hours </w:t>
      </w:r>
      <w:r w:rsidR="00333F81">
        <w:rPr>
          <w:bCs/>
          <w:szCs w:val="22"/>
        </w:rPr>
        <w:t>emergency situations and carers’</w:t>
      </w:r>
      <w:r w:rsidRPr="00335B55">
        <w:rPr>
          <w:bCs/>
          <w:szCs w:val="22"/>
        </w:rPr>
        <w:t xml:space="preserve"> questions about subcutaneous medicine use. </w:t>
      </w:r>
    </w:p>
    <w:p w14:paraId="7688813F" w14:textId="7E6A4C1B" w:rsidR="00335B55" w:rsidRPr="00335B55" w:rsidRDefault="00335B55" w:rsidP="00D970DB">
      <w:pPr>
        <w:numPr>
          <w:ilvl w:val="0"/>
          <w:numId w:val="17"/>
        </w:numPr>
        <w:ind w:left="1077" w:hanging="357"/>
        <w:jc w:val="both"/>
        <w:rPr>
          <w:rFonts w:cs="Arial"/>
          <w:szCs w:val="22"/>
        </w:rPr>
      </w:pPr>
      <w:r w:rsidRPr="00335B55">
        <w:rPr>
          <w:rFonts w:cs="Arial"/>
          <w:szCs w:val="22"/>
        </w:rPr>
        <w:t>Conduct home visits according to patient</w:t>
      </w:r>
      <w:r w:rsidR="00333F81">
        <w:rPr>
          <w:rFonts w:cs="Arial"/>
          <w:szCs w:val="22"/>
        </w:rPr>
        <w:t xml:space="preserve"> need to support the carer. </w:t>
      </w:r>
      <w:r w:rsidRPr="00335B55">
        <w:rPr>
          <w:rFonts w:cs="Arial"/>
          <w:szCs w:val="22"/>
        </w:rPr>
        <w:t>Assess the effectiveness of care at each contact</w:t>
      </w:r>
      <w:r w:rsidR="00A2356F">
        <w:rPr>
          <w:rFonts w:cs="Arial"/>
          <w:szCs w:val="22"/>
        </w:rPr>
        <w:t>, review the medicines diary</w:t>
      </w:r>
      <w:r w:rsidR="0086550E">
        <w:rPr>
          <w:rFonts w:cs="Arial"/>
          <w:szCs w:val="22"/>
        </w:rPr>
        <w:t>/book</w:t>
      </w:r>
      <w:r w:rsidRPr="00335B55">
        <w:rPr>
          <w:rFonts w:cs="Arial"/>
          <w:szCs w:val="22"/>
        </w:rPr>
        <w:t xml:space="preserve"> and adjust the care plan in liaison with the treating doctor to best meet the needs of the patient.  </w:t>
      </w:r>
    </w:p>
    <w:p w14:paraId="6DD33450" w14:textId="21130FA5" w:rsidR="00335B55" w:rsidRPr="00335B55" w:rsidRDefault="00335B55" w:rsidP="00D970DB">
      <w:pPr>
        <w:numPr>
          <w:ilvl w:val="0"/>
          <w:numId w:val="17"/>
        </w:numPr>
        <w:ind w:left="1077" w:hanging="357"/>
        <w:jc w:val="both"/>
        <w:rPr>
          <w:rFonts w:cs="Arial"/>
          <w:szCs w:val="22"/>
        </w:rPr>
      </w:pPr>
      <w:r w:rsidRPr="00335B55">
        <w:rPr>
          <w:rFonts w:cs="Arial"/>
          <w:szCs w:val="22"/>
        </w:rPr>
        <w:t xml:space="preserve">Assess the need for further training or support at each contact.  Reiterate the role of the </w:t>
      </w:r>
      <w:proofErr w:type="spellStart"/>
      <w:r w:rsidRPr="00335B55">
        <w:rPr>
          <w:rFonts w:cs="Arial"/>
          <w:szCs w:val="22"/>
        </w:rPr>
        <w:t>oncall</w:t>
      </w:r>
      <w:proofErr w:type="spellEnd"/>
      <w:r w:rsidRPr="00335B55">
        <w:rPr>
          <w:rFonts w:cs="Arial"/>
          <w:szCs w:val="22"/>
        </w:rPr>
        <w:t xml:space="preserve"> service and encourage the carer</w:t>
      </w:r>
      <w:r w:rsidR="00F3536D">
        <w:rPr>
          <w:rFonts w:cs="Arial"/>
          <w:szCs w:val="22"/>
        </w:rPr>
        <w:t>/s</w:t>
      </w:r>
      <w:r w:rsidRPr="00335B55">
        <w:rPr>
          <w:rFonts w:cs="Arial"/>
          <w:szCs w:val="22"/>
        </w:rPr>
        <w:t xml:space="preserve"> to use the after-hours telephone number for ongoing support. </w:t>
      </w:r>
    </w:p>
    <w:p w14:paraId="5A8AC697" w14:textId="734BE3B6" w:rsidR="00203CE7" w:rsidRPr="00335B55" w:rsidRDefault="00335B55" w:rsidP="00D970DB">
      <w:pPr>
        <w:numPr>
          <w:ilvl w:val="0"/>
          <w:numId w:val="17"/>
        </w:numPr>
        <w:ind w:left="1077" w:hanging="357"/>
        <w:jc w:val="both"/>
        <w:rPr>
          <w:rFonts w:cs="Arial"/>
          <w:szCs w:val="22"/>
        </w:rPr>
      </w:pPr>
      <w:r w:rsidRPr="00335B55">
        <w:rPr>
          <w:rFonts w:cs="Arial"/>
          <w:szCs w:val="22"/>
        </w:rPr>
        <w:lastRenderedPageBreak/>
        <w:t>Review the supply of medicines at each contact and support the carer</w:t>
      </w:r>
      <w:r w:rsidR="00F3536D">
        <w:rPr>
          <w:rFonts w:cs="Arial"/>
          <w:szCs w:val="22"/>
        </w:rPr>
        <w:t>/s</w:t>
      </w:r>
      <w:r w:rsidRPr="00335B55">
        <w:rPr>
          <w:rFonts w:cs="Arial"/>
          <w:szCs w:val="22"/>
        </w:rPr>
        <w:t xml:space="preserve"> to restock medicines according to local practices.</w:t>
      </w:r>
    </w:p>
    <w:p w14:paraId="18F16D7E" w14:textId="77777777" w:rsidR="009535EE" w:rsidRPr="00335B55" w:rsidRDefault="00A40F34" w:rsidP="00D970DB">
      <w:pPr>
        <w:numPr>
          <w:ilvl w:val="0"/>
          <w:numId w:val="17"/>
        </w:numPr>
        <w:ind w:left="1077" w:hanging="357"/>
        <w:jc w:val="both"/>
        <w:rPr>
          <w:bCs/>
          <w:szCs w:val="22"/>
        </w:rPr>
      </w:pPr>
      <w:r w:rsidRPr="00335B55">
        <w:rPr>
          <w:bCs/>
          <w:szCs w:val="22"/>
        </w:rPr>
        <w:t>Provide replacement resources if originals are lost or inaccessible.</w:t>
      </w:r>
    </w:p>
    <w:p w14:paraId="01023E10" w14:textId="77777777" w:rsidR="003E42D1" w:rsidRPr="00685EED" w:rsidRDefault="00685EED" w:rsidP="00CC5368">
      <w:pPr>
        <w:pStyle w:val="Heading2"/>
      </w:pPr>
      <w:bookmarkStart w:id="86" w:name="_Toc518039617"/>
      <w:bookmarkStart w:id="87" w:name="_Toc518040510"/>
      <w:bookmarkStart w:id="88" w:name="_Toc518040621"/>
      <w:bookmarkStart w:id="89" w:name="_Toc107225638"/>
      <w:r w:rsidRPr="00685EED">
        <w:t xml:space="preserve">3. </w:t>
      </w:r>
      <w:r w:rsidR="003E42D1" w:rsidRPr="00685EED">
        <w:t>Safe handling of medicines</w:t>
      </w:r>
      <w:bookmarkEnd w:id="86"/>
      <w:bookmarkEnd w:id="87"/>
      <w:bookmarkEnd w:id="88"/>
      <w:bookmarkEnd w:id="89"/>
    </w:p>
    <w:p w14:paraId="4E13A3A2" w14:textId="261AD547" w:rsidR="003E42D1" w:rsidRPr="00335B55" w:rsidRDefault="003E42D1" w:rsidP="00D970DB">
      <w:pPr>
        <w:numPr>
          <w:ilvl w:val="0"/>
          <w:numId w:val="17"/>
        </w:numPr>
        <w:ind w:left="1077" w:hanging="357"/>
        <w:jc w:val="both"/>
        <w:rPr>
          <w:bCs/>
          <w:szCs w:val="22"/>
        </w:rPr>
      </w:pPr>
      <w:r w:rsidRPr="00335B55">
        <w:rPr>
          <w:bCs/>
          <w:szCs w:val="22"/>
        </w:rPr>
        <w:t xml:space="preserve">Medicine prescription, management, storage, transport, administration and disposal is conducted in </w:t>
      </w:r>
      <w:r w:rsidR="00266B90" w:rsidRPr="00335B55">
        <w:rPr>
          <w:bCs/>
          <w:szCs w:val="22"/>
        </w:rPr>
        <w:t xml:space="preserve">accordance </w:t>
      </w:r>
      <w:r w:rsidRPr="00335B55">
        <w:rPr>
          <w:bCs/>
          <w:szCs w:val="22"/>
        </w:rPr>
        <w:t xml:space="preserve">with the </w:t>
      </w:r>
      <w:hyperlink r:id="rId20" w:history="1">
        <w:r w:rsidRPr="00335B55">
          <w:rPr>
            <w:rStyle w:val="Hyperlink"/>
            <w:bCs/>
            <w:szCs w:val="22"/>
          </w:rPr>
          <w:t>Guidelines for the handling of medicines in community services.</w:t>
        </w:r>
      </w:hyperlink>
      <w:r w:rsidRPr="00335B55">
        <w:rPr>
          <w:bCs/>
          <w:szCs w:val="22"/>
        </w:rPr>
        <w:t xml:space="preserve">  Processes comply with state and local policy regulations and workplace policy and procedures.</w:t>
      </w:r>
    </w:p>
    <w:p w14:paraId="6279640E" w14:textId="77777777" w:rsidR="003E42D1" w:rsidRPr="00685EED" w:rsidRDefault="003E42D1" w:rsidP="00D970DB">
      <w:pPr>
        <w:pStyle w:val="Heading3"/>
        <w:numPr>
          <w:ilvl w:val="0"/>
          <w:numId w:val="35"/>
        </w:numPr>
      </w:pPr>
      <w:bookmarkStart w:id="90" w:name="_Toc518039618"/>
      <w:bookmarkStart w:id="91" w:name="_Toc107225639"/>
      <w:r w:rsidRPr="00685EED">
        <w:t>Medicine authorisation</w:t>
      </w:r>
      <w:bookmarkEnd w:id="90"/>
      <w:bookmarkEnd w:id="91"/>
      <w:r w:rsidRPr="00685EED">
        <w:t xml:space="preserve"> </w:t>
      </w:r>
    </w:p>
    <w:p w14:paraId="66004919" w14:textId="4AF51BC8" w:rsidR="003E42D1" w:rsidRPr="00335B55" w:rsidRDefault="003E42D1" w:rsidP="00D970DB">
      <w:pPr>
        <w:numPr>
          <w:ilvl w:val="0"/>
          <w:numId w:val="17"/>
        </w:numPr>
        <w:ind w:left="1077" w:hanging="357"/>
        <w:jc w:val="both"/>
        <w:rPr>
          <w:bCs/>
          <w:szCs w:val="22"/>
        </w:rPr>
      </w:pPr>
      <w:r w:rsidRPr="00335B55">
        <w:rPr>
          <w:bCs/>
          <w:szCs w:val="22"/>
        </w:rPr>
        <w:t xml:space="preserve">Prescription-only medicine must not be given unless an authorised prescriber has provided an </w:t>
      </w:r>
      <w:r w:rsidR="00266B90" w:rsidRPr="00335B55">
        <w:rPr>
          <w:bCs/>
          <w:szCs w:val="22"/>
        </w:rPr>
        <w:t xml:space="preserve">order </w:t>
      </w:r>
      <w:r w:rsidRPr="00335B55">
        <w:rPr>
          <w:bCs/>
          <w:szCs w:val="22"/>
        </w:rPr>
        <w:t>for this</w:t>
      </w:r>
      <w:r w:rsidR="00266B90" w:rsidRPr="00335B55">
        <w:rPr>
          <w:bCs/>
          <w:szCs w:val="22"/>
        </w:rPr>
        <w:t xml:space="preserve"> to occur</w:t>
      </w:r>
      <w:r w:rsidRPr="00335B55">
        <w:rPr>
          <w:bCs/>
          <w:szCs w:val="22"/>
        </w:rPr>
        <w:t xml:space="preserve">.  Each </w:t>
      </w:r>
      <w:r w:rsidR="00266B90" w:rsidRPr="00335B55">
        <w:rPr>
          <w:bCs/>
          <w:szCs w:val="22"/>
        </w:rPr>
        <w:t xml:space="preserve">order </w:t>
      </w:r>
      <w:r w:rsidRPr="00335B55">
        <w:rPr>
          <w:bCs/>
          <w:szCs w:val="22"/>
        </w:rPr>
        <w:t xml:space="preserve">must be recorded in the person’s medical record according to the policy and procedures of the organisation so that a complete and up-to-date reference record is available to all appropriate health professionals involved in the person’s care.  Any changes in dosage, route or frequency must be included in this record.  </w:t>
      </w:r>
    </w:p>
    <w:p w14:paraId="34012005" w14:textId="77777777" w:rsidR="003E42D1" w:rsidRPr="00335B55" w:rsidRDefault="003E42D1" w:rsidP="00D970DB">
      <w:pPr>
        <w:numPr>
          <w:ilvl w:val="0"/>
          <w:numId w:val="17"/>
        </w:numPr>
        <w:ind w:left="1077" w:hanging="357"/>
        <w:jc w:val="both"/>
        <w:rPr>
          <w:bCs/>
          <w:szCs w:val="22"/>
        </w:rPr>
      </w:pPr>
      <w:r w:rsidRPr="00335B55">
        <w:rPr>
          <w:bCs/>
          <w:szCs w:val="22"/>
        </w:rPr>
        <w:t>Specific guide</w:t>
      </w:r>
      <w:r w:rsidR="00BE29C7">
        <w:rPr>
          <w:bCs/>
          <w:szCs w:val="22"/>
        </w:rPr>
        <w:t>lines may differ between states -</w:t>
      </w:r>
      <w:r w:rsidRPr="00335B55">
        <w:rPr>
          <w:bCs/>
          <w:szCs w:val="22"/>
        </w:rPr>
        <w:t xml:space="preserve"> please refer to the medication guidelines specific to your state and </w:t>
      </w:r>
      <w:proofErr w:type="gramStart"/>
      <w:r w:rsidRPr="00335B55">
        <w:rPr>
          <w:bCs/>
          <w:szCs w:val="22"/>
        </w:rPr>
        <w:t>work place</w:t>
      </w:r>
      <w:proofErr w:type="gramEnd"/>
      <w:r w:rsidRPr="00335B55">
        <w:rPr>
          <w:bCs/>
          <w:szCs w:val="22"/>
        </w:rPr>
        <w:t xml:space="preserve"> policy and procedure regarding </w:t>
      </w:r>
      <w:r w:rsidR="00757CC9">
        <w:rPr>
          <w:bCs/>
          <w:szCs w:val="22"/>
        </w:rPr>
        <w:t>medicine</w:t>
      </w:r>
      <w:r w:rsidRPr="00335B55">
        <w:rPr>
          <w:bCs/>
          <w:szCs w:val="22"/>
        </w:rPr>
        <w:t xml:space="preserve"> management.</w:t>
      </w:r>
    </w:p>
    <w:p w14:paraId="2A3634C9" w14:textId="77777777" w:rsidR="003E42D1" w:rsidRPr="0009296C" w:rsidRDefault="003E42D1" w:rsidP="00D970DB">
      <w:pPr>
        <w:pStyle w:val="Heading3"/>
        <w:numPr>
          <w:ilvl w:val="0"/>
          <w:numId w:val="35"/>
        </w:numPr>
      </w:pPr>
      <w:bookmarkStart w:id="92" w:name="_Toc518039619"/>
      <w:bookmarkStart w:id="93" w:name="_Toc107225640"/>
      <w:r w:rsidRPr="0009296C">
        <w:t>Storage of medicines in the home</w:t>
      </w:r>
      <w:bookmarkEnd w:id="92"/>
      <w:bookmarkEnd w:id="93"/>
    </w:p>
    <w:p w14:paraId="7C93DC1B" w14:textId="416BB4DA" w:rsidR="003E42D1" w:rsidRPr="001B152F" w:rsidRDefault="00F51356" w:rsidP="00D970DB">
      <w:pPr>
        <w:numPr>
          <w:ilvl w:val="0"/>
          <w:numId w:val="17"/>
        </w:numPr>
        <w:ind w:left="1077" w:hanging="357"/>
        <w:jc w:val="both"/>
        <w:rPr>
          <w:bCs/>
          <w:szCs w:val="22"/>
        </w:rPr>
      </w:pPr>
      <w:r w:rsidRPr="001B152F">
        <w:rPr>
          <w:bCs/>
          <w:szCs w:val="22"/>
        </w:rPr>
        <w:t>E</w:t>
      </w:r>
      <w:r w:rsidR="003E42D1" w:rsidRPr="001B152F">
        <w:rPr>
          <w:bCs/>
          <w:szCs w:val="22"/>
        </w:rPr>
        <w:t>ducate carer</w:t>
      </w:r>
      <w:r w:rsidR="00F3536D">
        <w:rPr>
          <w:bCs/>
          <w:szCs w:val="22"/>
        </w:rPr>
        <w:t>/</w:t>
      </w:r>
      <w:r w:rsidR="003E42D1" w:rsidRPr="001B152F">
        <w:rPr>
          <w:bCs/>
          <w:szCs w:val="22"/>
        </w:rPr>
        <w:t>s about appropriate storage of medicines and emphasise that medicines must b</w:t>
      </w:r>
      <w:r w:rsidRPr="001B152F">
        <w:rPr>
          <w:bCs/>
          <w:szCs w:val="22"/>
        </w:rPr>
        <w:t xml:space="preserve">e stored in accordance with </w:t>
      </w:r>
      <w:r w:rsidR="003E42D1" w:rsidRPr="001B152F">
        <w:rPr>
          <w:bCs/>
          <w:szCs w:val="22"/>
        </w:rPr>
        <w:t xml:space="preserve">instructions included on the label and instructions discussed by the </w:t>
      </w:r>
      <w:r w:rsidR="00266B90" w:rsidRPr="001B152F">
        <w:rPr>
          <w:bCs/>
          <w:szCs w:val="22"/>
        </w:rPr>
        <w:t xml:space="preserve">appropriate </w:t>
      </w:r>
      <w:r w:rsidR="003E42D1" w:rsidRPr="001B152F">
        <w:rPr>
          <w:bCs/>
          <w:szCs w:val="22"/>
        </w:rPr>
        <w:t>he</w:t>
      </w:r>
      <w:r w:rsidRPr="001B152F">
        <w:rPr>
          <w:bCs/>
          <w:szCs w:val="22"/>
        </w:rPr>
        <w:t>alth professional.  I</w:t>
      </w:r>
      <w:r w:rsidR="003E42D1" w:rsidRPr="001B152F">
        <w:rPr>
          <w:bCs/>
          <w:szCs w:val="22"/>
        </w:rPr>
        <w:t>nform</w:t>
      </w:r>
      <w:r w:rsidRPr="001B152F">
        <w:rPr>
          <w:bCs/>
          <w:szCs w:val="22"/>
        </w:rPr>
        <w:t xml:space="preserve"> carers</w:t>
      </w:r>
      <w:r w:rsidR="003E42D1" w:rsidRPr="001B152F">
        <w:rPr>
          <w:bCs/>
          <w:szCs w:val="22"/>
        </w:rPr>
        <w:t xml:space="preserve"> that they are responsible for the safe storage of all medicines within the ho</w:t>
      </w:r>
      <w:r w:rsidRPr="001B152F">
        <w:rPr>
          <w:bCs/>
          <w:szCs w:val="22"/>
        </w:rPr>
        <w:t xml:space="preserve">me environment and </w:t>
      </w:r>
      <w:r w:rsidR="003E42D1" w:rsidRPr="001B152F">
        <w:rPr>
          <w:bCs/>
          <w:szCs w:val="22"/>
        </w:rPr>
        <w:t>provide</w:t>
      </w:r>
      <w:r w:rsidRPr="001B152F">
        <w:rPr>
          <w:bCs/>
          <w:szCs w:val="22"/>
        </w:rPr>
        <w:t xml:space="preserve"> education</w:t>
      </w:r>
      <w:r w:rsidR="003E42D1" w:rsidRPr="001B152F">
        <w:rPr>
          <w:bCs/>
          <w:szCs w:val="22"/>
        </w:rPr>
        <w:t xml:space="preserve"> to support this process. </w:t>
      </w:r>
    </w:p>
    <w:p w14:paraId="4F6FF6E3" w14:textId="455B4B88" w:rsidR="001B152F" w:rsidRPr="001B152F" w:rsidRDefault="00EC440A" w:rsidP="00D970DB">
      <w:pPr>
        <w:numPr>
          <w:ilvl w:val="0"/>
          <w:numId w:val="9"/>
        </w:numPr>
        <w:ind w:left="1077" w:hanging="357"/>
        <w:jc w:val="both"/>
        <w:rPr>
          <w:rFonts w:cs="Arial"/>
          <w:szCs w:val="22"/>
        </w:rPr>
      </w:pPr>
      <w:r w:rsidRPr="001B152F">
        <w:rPr>
          <w:bCs/>
          <w:szCs w:val="22"/>
        </w:rPr>
        <w:t xml:space="preserve">Store </w:t>
      </w:r>
      <w:r w:rsidR="002B1594">
        <w:rPr>
          <w:bCs/>
          <w:szCs w:val="22"/>
        </w:rPr>
        <w:t>pre-prepared subcutaneous</w:t>
      </w:r>
      <w:r w:rsidRPr="001B152F">
        <w:rPr>
          <w:bCs/>
          <w:szCs w:val="22"/>
        </w:rPr>
        <w:t xml:space="preserve"> medicines in the fridge in an appropriate container to decrease risk of microbial contamination. Each syringe must be labelled using a </w:t>
      </w:r>
      <w:r w:rsidR="001D1535" w:rsidRPr="001B152F">
        <w:rPr>
          <w:bCs/>
          <w:szCs w:val="22"/>
        </w:rPr>
        <w:t>colour</w:t>
      </w:r>
      <w:r w:rsidR="001D1535">
        <w:rPr>
          <w:bCs/>
          <w:szCs w:val="22"/>
        </w:rPr>
        <w:t>-</w:t>
      </w:r>
      <w:r w:rsidRPr="001B152F">
        <w:rPr>
          <w:bCs/>
          <w:szCs w:val="22"/>
        </w:rPr>
        <w:t>coded label and marked with the following in accordance with national standards</w:t>
      </w:r>
      <w:r w:rsidRPr="001B152F">
        <w:rPr>
          <w:bCs/>
          <w:szCs w:val="22"/>
          <w:vertAlign w:val="superscript"/>
        </w:rPr>
        <w:footnoteReference w:id="7"/>
      </w:r>
      <w:r w:rsidRPr="001B152F">
        <w:rPr>
          <w:bCs/>
          <w:szCs w:val="22"/>
        </w:rPr>
        <w:t>:</w:t>
      </w:r>
    </w:p>
    <w:p w14:paraId="155F3EB4" w14:textId="77777777" w:rsidR="003E42D1" w:rsidRPr="001B152F" w:rsidRDefault="003E42D1" w:rsidP="00D970DB">
      <w:pPr>
        <w:numPr>
          <w:ilvl w:val="1"/>
          <w:numId w:val="28"/>
        </w:numPr>
        <w:ind w:left="1797" w:hanging="357"/>
        <w:jc w:val="both"/>
        <w:rPr>
          <w:rFonts w:cs="Arial"/>
          <w:szCs w:val="22"/>
        </w:rPr>
      </w:pPr>
      <w:r w:rsidRPr="001B152F">
        <w:rPr>
          <w:rFonts w:cs="Arial"/>
          <w:szCs w:val="22"/>
        </w:rPr>
        <w:t>Medicine name</w:t>
      </w:r>
    </w:p>
    <w:p w14:paraId="01F549E0" w14:textId="77777777" w:rsidR="003E42D1" w:rsidRPr="001B152F" w:rsidRDefault="003E42D1" w:rsidP="00D970DB">
      <w:pPr>
        <w:numPr>
          <w:ilvl w:val="1"/>
          <w:numId w:val="28"/>
        </w:numPr>
        <w:ind w:left="1797" w:hanging="357"/>
        <w:rPr>
          <w:rFonts w:cs="Arial"/>
          <w:szCs w:val="22"/>
        </w:rPr>
      </w:pPr>
      <w:r w:rsidRPr="001B152F">
        <w:rPr>
          <w:rFonts w:cs="Arial"/>
          <w:szCs w:val="22"/>
        </w:rPr>
        <w:t>Medicine dose</w:t>
      </w:r>
    </w:p>
    <w:p w14:paraId="3A1FB89E" w14:textId="77777777" w:rsidR="003E42D1" w:rsidRPr="001B152F" w:rsidRDefault="003E42D1" w:rsidP="00D970DB">
      <w:pPr>
        <w:numPr>
          <w:ilvl w:val="1"/>
          <w:numId w:val="28"/>
        </w:numPr>
        <w:ind w:left="1797" w:hanging="357"/>
        <w:rPr>
          <w:rFonts w:cs="Arial"/>
          <w:szCs w:val="22"/>
        </w:rPr>
      </w:pPr>
      <w:r w:rsidRPr="001B152F">
        <w:rPr>
          <w:rFonts w:cs="Arial"/>
          <w:szCs w:val="22"/>
        </w:rPr>
        <w:t>Date of preparation</w:t>
      </w:r>
    </w:p>
    <w:p w14:paraId="6DFA5F9D" w14:textId="77777777" w:rsidR="003E42D1" w:rsidRPr="001B152F" w:rsidRDefault="003E42D1" w:rsidP="00D970DB">
      <w:pPr>
        <w:numPr>
          <w:ilvl w:val="1"/>
          <w:numId w:val="28"/>
        </w:numPr>
        <w:ind w:left="1797" w:hanging="357"/>
        <w:rPr>
          <w:rFonts w:cs="Arial"/>
          <w:szCs w:val="22"/>
        </w:rPr>
      </w:pPr>
      <w:r w:rsidRPr="001B152F">
        <w:rPr>
          <w:rFonts w:cs="Arial"/>
          <w:szCs w:val="22"/>
        </w:rPr>
        <w:t xml:space="preserve">Initials of the person preparing the syringe </w:t>
      </w:r>
    </w:p>
    <w:p w14:paraId="3932EF30" w14:textId="77777777" w:rsidR="003E42D1" w:rsidRPr="00685EED" w:rsidRDefault="003E42D1" w:rsidP="00D970DB">
      <w:pPr>
        <w:pStyle w:val="Heading3"/>
        <w:numPr>
          <w:ilvl w:val="0"/>
          <w:numId w:val="35"/>
        </w:numPr>
      </w:pPr>
      <w:bookmarkStart w:id="94" w:name="_Toc518039620"/>
      <w:bookmarkStart w:id="95" w:name="_Toc107225641"/>
      <w:r w:rsidRPr="00685EED">
        <w:t>Disposal of medicines</w:t>
      </w:r>
      <w:bookmarkEnd w:id="94"/>
      <w:bookmarkEnd w:id="95"/>
    </w:p>
    <w:p w14:paraId="720EE6AA" w14:textId="77777777" w:rsidR="00EC440A" w:rsidRPr="00EC440A" w:rsidRDefault="00EC440A" w:rsidP="00D970DB">
      <w:pPr>
        <w:numPr>
          <w:ilvl w:val="0"/>
          <w:numId w:val="17"/>
        </w:numPr>
        <w:ind w:left="1077" w:hanging="357"/>
        <w:jc w:val="both"/>
        <w:rPr>
          <w:bCs/>
          <w:szCs w:val="22"/>
        </w:rPr>
      </w:pPr>
      <w:bookmarkStart w:id="96" w:name="_Toc518039621"/>
      <w:bookmarkStart w:id="97" w:name="_Toc518040511"/>
      <w:bookmarkStart w:id="98" w:name="_Toc518040622"/>
      <w:r w:rsidRPr="00EC440A">
        <w:rPr>
          <w:bCs/>
          <w:szCs w:val="22"/>
        </w:rPr>
        <w:t>Educate carers that unwanted or unused medicines must be disposed of safely according to state legislation and workplace policy and procedures.</w:t>
      </w:r>
    </w:p>
    <w:p w14:paraId="40B40CFB" w14:textId="77777777" w:rsidR="003E42D1" w:rsidRPr="00685EED" w:rsidRDefault="003619E7" w:rsidP="00CC5368">
      <w:pPr>
        <w:pStyle w:val="Heading2"/>
      </w:pPr>
      <w:bookmarkStart w:id="99" w:name="_Toc107225642"/>
      <w:r>
        <w:t xml:space="preserve">4. </w:t>
      </w:r>
      <w:r w:rsidR="003E42D1" w:rsidRPr="00685EED">
        <w:t>Quality improvement</w:t>
      </w:r>
      <w:bookmarkEnd w:id="96"/>
      <w:bookmarkEnd w:id="97"/>
      <w:bookmarkEnd w:id="98"/>
      <w:bookmarkEnd w:id="99"/>
    </w:p>
    <w:p w14:paraId="5662D186" w14:textId="64A17504" w:rsidR="001B152F" w:rsidRPr="001B152F" w:rsidRDefault="003E42D1" w:rsidP="00D970DB">
      <w:pPr>
        <w:numPr>
          <w:ilvl w:val="0"/>
          <w:numId w:val="17"/>
        </w:numPr>
        <w:ind w:left="1077" w:hanging="357"/>
        <w:jc w:val="both"/>
        <w:rPr>
          <w:rFonts w:cs="Arial"/>
          <w:sz w:val="24"/>
        </w:rPr>
      </w:pPr>
      <w:r w:rsidRPr="001B152F">
        <w:rPr>
          <w:bCs/>
          <w:szCs w:val="22"/>
        </w:rPr>
        <w:t xml:space="preserve">After </w:t>
      </w:r>
      <w:r w:rsidR="000C0B1F">
        <w:rPr>
          <w:bCs/>
          <w:szCs w:val="22"/>
        </w:rPr>
        <w:t xml:space="preserve">the </w:t>
      </w:r>
      <w:r w:rsidRPr="001B152F">
        <w:rPr>
          <w:bCs/>
          <w:szCs w:val="22"/>
        </w:rPr>
        <w:t>death</w:t>
      </w:r>
      <w:r w:rsidR="000C0B1F">
        <w:rPr>
          <w:bCs/>
          <w:szCs w:val="22"/>
        </w:rPr>
        <w:t xml:space="preserve"> of the </w:t>
      </w:r>
      <w:r w:rsidR="004605A9">
        <w:rPr>
          <w:bCs/>
          <w:szCs w:val="22"/>
        </w:rPr>
        <w:t>patient</w:t>
      </w:r>
      <w:r w:rsidR="000C0B1F">
        <w:rPr>
          <w:bCs/>
          <w:szCs w:val="22"/>
        </w:rPr>
        <w:t>,</w:t>
      </w:r>
      <w:r w:rsidRPr="001B152F">
        <w:rPr>
          <w:bCs/>
          <w:szCs w:val="22"/>
        </w:rPr>
        <w:t xml:space="preserve"> as part of continuous quality improvement process</w:t>
      </w:r>
      <w:r w:rsidR="005807BC">
        <w:rPr>
          <w:bCs/>
          <w:szCs w:val="22"/>
        </w:rPr>
        <w:t>es</w:t>
      </w:r>
      <w:r w:rsidR="004605A9">
        <w:rPr>
          <w:bCs/>
          <w:szCs w:val="22"/>
        </w:rPr>
        <w:t>, audits can be undertaken</w:t>
      </w:r>
      <w:r w:rsidRPr="001B152F">
        <w:rPr>
          <w:bCs/>
          <w:szCs w:val="22"/>
        </w:rPr>
        <w:t xml:space="preserve"> to monitor </w:t>
      </w:r>
      <w:r w:rsidR="000C0B1F">
        <w:rPr>
          <w:bCs/>
          <w:szCs w:val="22"/>
        </w:rPr>
        <w:t>the effectiveness of breakthrough symptom management and the experience of the carer</w:t>
      </w:r>
      <w:r w:rsidR="00F3536D">
        <w:rPr>
          <w:bCs/>
          <w:szCs w:val="22"/>
        </w:rPr>
        <w:t>s</w:t>
      </w:r>
      <w:r w:rsidR="004605A9">
        <w:rPr>
          <w:bCs/>
          <w:szCs w:val="22"/>
        </w:rPr>
        <w:t xml:space="preserve"> using the </w:t>
      </w:r>
      <w:proofErr w:type="spellStart"/>
      <w:r w:rsidR="004605A9" w:rsidRPr="004605A9">
        <w:rPr>
          <w:bCs/>
          <w:i/>
          <w:szCs w:val="22"/>
        </w:rPr>
        <w:t>caring@home</w:t>
      </w:r>
      <w:proofErr w:type="spellEnd"/>
      <w:r w:rsidR="004605A9">
        <w:rPr>
          <w:bCs/>
          <w:szCs w:val="22"/>
        </w:rPr>
        <w:t xml:space="preserve"> resources </w:t>
      </w:r>
      <w:r w:rsidR="00EC440A" w:rsidRPr="001B152F">
        <w:rPr>
          <w:bCs/>
          <w:szCs w:val="22"/>
        </w:rPr>
        <w:t>(see Appendix 4)</w:t>
      </w:r>
      <w:r w:rsidR="004605A9">
        <w:rPr>
          <w:bCs/>
          <w:szCs w:val="22"/>
        </w:rPr>
        <w:t xml:space="preserve">. </w:t>
      </w:r>
      <w:r w:rsidRPr="001B152F">
        <w:rPr>
          <w:bCs/>
          <w:szCs w:val="22"/>
        </w:rPr>
        <w:t xml:space="preserve">Audits need to be directly relevant to the implementation of the </w:t>
      </w:r>
      <w:proofErr w:type="spellStart"/>
      <w:r w:rsidRPr="001B152F">
        <w:rPr>
          <w:bCs/>
          <w:i/>
          <w:szCs w:val="22"/>
        </w:rPr>
        <w:t>caring@home</w:t>
      </w:r>
      <w:proofErr w:type="spellEnd"/>
      <w:r w:rsidRPr="001B152F">
        <w:rPr>
          <w:bCs/>
          <w:szCs w:val="22"/>
        </w:rPr>
        <w:t xml:space="preserve"> resources.  Evaluation and </w:t>
      </w:r>
      <w:r w:rsidRPr="001B152F">
        <w:rPr>
          <w:bCs/>
          <w:szCs w:val="22"/>
        </w:rPr>
        <w:lastRenderedPageBreak/>
        <w:t>monitoring should be simple, inexpensive and feasible.  The processes should use routinely collected data and data linkage where possible</w:t>
      </w:r>
      <w:r w:rsidR="002770EC" w:rsidRPr="001B152F">
        <w:rPr>
          <w:bCs/>
          <w:szCs w:val="22"/>
        </w:rPr>
        <w:t>.</w:t>
      </w:r>
      <w:r w:rsidR="002770EC">
        <w:rPr>
          <w:rStyle w:val="FootnoteReference"/>
          <w:bCs/>
          <w:szCs w:val="22"/>
        </w:rPr>
        <w:footnoteReference w:id="8"/>
      </w:r>
      <w:r w:rsidRPr="001B152F">
        <w:rPr>
          <w:bCs/>
          <w:szCs w:val="22"/>
        </w:rPr>
        <w:t xml:space="preserve"> </w:t>
      </w:r>
    </w:p>
    <w:p w14:paraId="280CE171" w14:textId="77777777" w:rsidR="003E42D1" w:rsidRPr="001B152F" w:rsidRDefault="003E42D1" w:rsidP="001B152F">
      <w:pPr>
        <w:jc w:val="both"/>
        <w:rPr>
          <w:rFonts w:cs="Arial"/>
          <w:sz w:val="24"/>
        </w:rPr>
      </w:pPr>
      <w:r w:rsidRPr="001B152F">
        <w:rPr>
          <w:rFonts w:cs="Arial"/>
          <w:szCs w:val="22"/>
          <w:u w:val="single"/>
        </w:rPr>
        <w:br w:type="page"/>
      </w:r>
    </w:p>
    <w:p w14:paraId="113164C6" w14:textId="77777777" w:rsidR="001B152F" w:rsidRDefault="00EE7F18" w:rsidP="00AC6985">
      <w:pPr>
        <w:pStyle w:val="Heading1"/>
        <w:ind w:left="1985" w:hanging="1985"/>
        <w:rPr>
          <w:rFonts w:cs="Arial"/>
          <w:sz w:val="24"/>
        </w:rPr>
      </w:pPr>
      <w:bookmarkStart w:id="100" w:name="_Toc518039623"/>
      <w:bookmarkStart w:id="101" w:name="_Toc518040288"/>
      <w:bookmarkStart w:id="102" w:name="_Toc518040513"/>
      <w:bookmarkStart w:id="103" w:name="_Toc518040624"/>
      <w:bookmarkStart w:id="104" w:name="_Toc107225643"/>
      <w:r>
        <w:lastRenderedPageBreak/>
        <w:t>Appendix</w:t>
      </w:r>
      <w:r w:rsidR="00AC6985">
        <w:t xml:space="preserve"> 1: </w:t>
      </w:r>
      <w:r w:rsidR="003E42D1" w:rsidRPr="00D74EAD">
        <w:t xml:space="preserve">Assessment of </w:t>
      </w:r>
      <w:r w:rsidR="00BE29C7">
        <w:t>c</w:t>
      </w:r>
      <w:r w:rsidR="003E42D1" w:rsidRPr="00D74EAD">
        <w:t xml:space="preserve">arer </w:t>
      </w:r>
      <w:r w:rsidR="00BE29C7">
        <w:t>p</w:t>
      </w:r>
      <w:r w:rsidR="003E42D1" w:rsidRPr="00D74EAD">
        <w:t xml:space="preserve">reparedness to </w:t>
      </w:r>
      <w:r w:rsidR="00BE29C7">
        <w:t>g</w:t>
      </w:r>
      <w:r w:rsidR="00AC6985">
        <w:t>ive</w:t>
      </w:r>
      <w:r w:rsidR="003E42D1" w:rsidRPr="00D74EAD">
        <w:t xml:space="preserve"> </w:t>
      </w:r>
      <w:r w:rsidR="00BE29C7">
        <w:t>s</w:t>
      </w:r>
      <w:r w:rsidR="003E42D1" w:rsidRPr="00D74EAD">
        <w:t xml:space="preserve">ubcutaneous </w:t>
      </w:r>
      <w:r w:rsidR="00BE29C7">
        <w:t>medicines c</w:t>
      </w:r>
      <w:r w:rsidR="003E42D1" w:rsidRPr="00D74EAD">
        <w:t>hecklist</w:t>
      </w:r>
      <w:bookmarkEnd w:id="100"/>
      <w:bookmarkEnd w:id="101"/>
      <w:bookmarkEnd w:id="102"/>
      <w:bookmarkEnd w:id="103"/>
      <w:r w:rsidR="00545B92">
        <w:rPr>
          <w:rStyle w:val="FootnoteReference"/>
        </w:rPr>
        <w:footnoteReference w:id="9"/>
      </w:r>
      <w:bookmarkEnd w:id="104"/>
    </w:p>
    <w:p w14:paraId="2EF3C6AA" w14:textId="2FA1BA63" w:rsidR="003E42D1" w:rsidRPr="001B152F" w:rsidRDefault="003E42D1" w:rsidP="001B152F">
      <w:pPr>
        <w:jc w:val="both"/>
        <w:rPr>
          <w:rFonts w:cs="Arial"/>
          <w:szCs w:val="22"/>
        </w:rPr>
      </w:pPr>
      <w:r w:rsidRPr="001B152F">
        <w:rPr>
          <w:rFonts w:cs="Arial"/>
          <w:szCs w:val="22"/>
        </w:rPr>
        <w:t xml:space="preserve">This checklist can be used by nursing staff to support clinical decision making when determining a carer’s preparedness and ability to manage breakthrough symptoms safely using subcutaneous medicines.  This tool </w:t>
      </w:r>
      <w:r w:rsidR="00545B92" w:rsidRPr="001B152F">
        <w:rPr>
          <w:rFonts w:cs="Arial"/>
          <w:szCs w:val="22"/>
        </w:rPr>
        <w:t xml:space="preserve">does </w:t>
      </w:r>
      <w:r w:rsidRPr="001B152F">
        <w:rPr>
          <w:rFonts w:cs="Arial"/>
          <w:szCs w:val="22"/>
        </w:rPr>
        <w:t>not replace a nurse’s clinical judgment.  The carer’s</w:t>
      </w:r>
      <w:r w:rsidR="00333F81">
        <w:rPr>
          <w:rFonts w:cs="Arial"/>
          <w:szCs w:val="22"/>
        </w:rPr>
        <w:t xml:space="preserve"> </w:t>
      </w:r>
      <w:r w:rsidRPr="001B152F">
        <w:rPr>
          <w:rFonts w:cs="Arial"/>
          <w:szCs w:val="22"/>
        </w:rPr>
        <w:t>confidence may increase after receiving more information and education.  The service provided should explore the support needs of the carer</w:t>
      </w:r>
      <w:r w:rsidR="00333F81">
        <w:rPr>
          <w:rFonts w:cs="Arial"/>
          <w:szCs w:val="22"/>
        </w:rPr>
        <w:t xml:space="preserve"> </w:t>
      </w:r>
      <w:r w:rsidRPr="001B152F">
        <w:rPr>
          <w:rFonts w:cs="Arial"/>
          <w:szCs w:val="22"/>
        </w:rPr>
        <w:t>and use this understanding of their individual situation to inform the decision to implement the use of subcutaneous medicines in the home.</w:t>
      </w:r>
    </w:p>
    <w:p w14:paraId="59192D37" w14:textId="77777777" w:rsidR="003E42D1" w:rsidRPr="001B152F" w:rsidRDefault="003E42D1" w:rsidP="001B152F">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6232"/>
        <w:gridCol w:w="1985"/>
        <w:gridCol w:w="648"/>
      </w:tblGrid>
      <w:tr w:rsidR="003E42D1" w:rsidRPr="001B152F" w14:paraId="5412973E" w14:textId="77777777" w:rsidTr="002D6A66">
        <w:trPr>
          <w:trHeight w:val="397"/>
          <w:jc w:val="center"/>
        </w:trPr>
        <w:tc>
          <w:tcPr>
            <w:tcW w:w="6232" w:type="dxa"/>
            <w:shd w:val="clear" w:color="auto" w:fill="auto"/>
          </w:tcPr>
          <w:p w14:paraId="35E87F6E" w14:textId="77777777" w:rsidR="003E42D1" w:rsidRPr="001B152F" w:rsidRDefault="003E42D1" w:rsidP="001B152F">
            <w:pPr>
              <w:spacing w:before="40" w:after="40"/>
              <w:rPr>
                <w:rFonts w:cs="Arial"/>
                <w:b/>
                <w:sz w:val="21"/>
                <w:szCs w:val="21"/>
              </w:rPr>
            </w:pPr>
            <w:r w:rsidRPr="001B152F">
              <w:rPr>
                <w:rFonts w:cs="Arial"/>
                <w:b/>
                <w:sz w:val="21"/>
                <w:szCs w:val="21"/>
              </w:rPr>
              <w:t>Questions</w:t>
            </w:r>
          </w:p>
        </w:tc>
        <w:tc>
          <w:tcPr>
            <w:tcW w:w="1985" w:type="dxa"/>
            <w:shd w:val="clear" w:color="auto" w:fill="auto"/>
          </w:tcPr>
          <w:p w14:paraId="336D80BE" w14:textId="77777777" w:rsidR="003E42D1" w:rsidRPr="001B152F" w:rsidRDefault="003E42D1" w:rsidP="001B152F">
            <w:pPr>
              <w:spacing w:before="40" w:after="40"/>
              <w:rPr>
                <w:rFonts w:cs="Arial"/>
                <w:b/>
                <w:sz w:val="21"/>
                <w:szCs w:val="21"/>
              </w:rPr>
            </w:pPr>
            <w:r w:rsidRPr="001B152F">
              <w:rPr>
                <w:rFonts w:cs="Arial"/>
                <w:b/>
                <w:sz w:val="21"/>
                <w:szCs w:val="21"/>
              </w:rPr>
              <w:t>Yes</w:t>
            </w:r>
          </w:p>
        </w:tc>
        <w:tc>
          <w:tcPr>
            <w:tcW w:w="648" w:type="dxa"/>
            <w:shd w:val="clear" w:color="auto" w:fill="auto"/>
          </w:tcPr>
          <w:p w14:paraId="0AF0D471" w14:textId="77777777" w:rsidR="003E42D1" w:rsidRPr="001B152F" w:rsidRDefault="003E42D1" w:rsidP="001B152F">
            <w:pPr>
              <w:spacing w:before="40" w:after="40"/>
              <w:rPr>
                <w:rFonts w:cs="Arial"/>
                <w:b/>
                <w:sz w:val="21"/>
                <w:szCs w:val="21"/>
              </w:rPr>
            </w:pPr>
            <w:r w:rsidRPr="001B152F">
              <w:rPr>
                <w:rFonts w:cs="Arial"/>
                <w:b/>
                <w:sz w:val="21"/>
                <w:szCs w:val="21"/>
              </w:rPr>
              <w:t>No</w:t>
            </w:r>
          </w:p>
        </w:tc>
      </w:tr>
      <w:tr w:rsidR="003E42D1" w:rsidRPr="001B152F" w14:paraId="38C2F4A3" w14:textId="77777777" w:rsidTr="002D6A66">
        <w:trPr>
          <w:trHeight w:val="397"/>
          <w:jc w:val="center"/>
        </w:trPr>
        <w:tc>
          <w:tcPr>
            <w:tcW w:w="6232" w:type="dxa"/>
            <w:shd w:val="clear" w:color="auto" w:fill="auto"/>
            <w:vAlign w:val="center"/>
          </w:tcPr>
          <w:p w14:paraId="6840F518" w14:textId="0B28403D" w:rsidR="003E42D1" w:rsidRPr="001B152F" w:rsidRDefault="003E42D1" w:rsidP="001B152F">
            <w:pPr>
              <w:spacing w:before="40" w:after="40"/>
              <w:rPr>
                <w:rFonts w:cs="Arial"/>
                <w:sz w:val="21"/>
                <w:szCs w:val="21"/>
              </w:rPr>
            </w:pPr>
            <w:r w:rsidRPr="001B152F">
              <w:rPr>
                <w:rFonts w:cs="Arial"/>
                <w:sz w:val="21"/>
                <w:szCs w:val="21"/>
              </w:rPr>
              <w:t xml:space="preserve">Is the </w:t>
            </w:r>
            <w:r w:rsidR="002770EC" w:rsidRPr="001B152F">
              <w:rPr>
                <w:rFonts w:cs="Arial"/>
                <w:sz w:val="21"/>
                <w:szCs w:val="21"/>
              </w:rPr>
              <w:t>prescriber</w:t>
            </w:r>
            <w:r w:rsidRPr="001B152F">
              <w:rPr>
                <w:rFonts w:cs="Arial"/>
                <w:sz w:val="21"/>
                <w:szCs w:val="21"/>
              </w:rPr>
              <w:t xml:space="preserve"> aware and agree</w:t>
            </w:r>
            <w:r w:rsidR="002770EC" w:rsidRPr="001B152F">
              <w:rPr>
                <w:rFonts w:cs="Arial"/>
                <w:sz w:val="21"/>
                <w:szCs w:val="21"/>
              </w:rPr>
              <w:t>able</w:t>
            </w:r>
            <w:r w:rsidRPr="001B152F">
              <w:rPr>
                <w:rFonts w:cs="Arial"/>
                <w:sz w:val="21"/>
                <w:szCs w:val="21"/>
              </w:rPr>
              <w:t xml:space="preserve"> to the carer</w:t>
            </w:r>
            <w:r w:rsidR="00333F81">
              <w:rPr>
                <w:rFonts w:cs="Arial"/>
                <w:sz w:val="21"/>
                <w:szCs w:val="21"/>
              </w:rPr>
              <w:t xml:space="preserve"> </w:t>
            </w:r>
            <w:r w:rsidRPr="001B152F">
              <w:rPr>
                <w:rFonts w:cs="Arial"/>
                <w:sz w:val="21"/>
                <w:szCs w:val="21"/>
              </w:rPr>
              <w:t xml:space="preserve">giving the person subcutaneous medicines? </w:t>
            </w:r>
          </w:p>
        </w:tc>
        <w:tc>
          <w:tcPr>
            <w:tcW w:w="1985" w:type="dxa"/>
            <w:shd w:val="clear" w:color="auto" w:fill="auto"/>
            <w:vAlign w:val="center"/>
          </w:tcPr>
          <w:p w14:paraId="1F07962D" w14:textId="77777777" w:rsidR="003E42D1" w:rsidRPr="001B152F" w:rsidRDefault="003E42D1" w:rsidP="001B152F">
            <w:pPr>
              <w:spacing w:before="40" w:after="40"/>
              <w:rPr>
                <w:rFonts w:cs="Arial"/>
                <w:sz w:val="21"/>
                <w:szCs w:val="21"/>
              </w:rPr>
            </w:pPr>
          </w:p>
        </w:tc>
        <w:tc>
          <w:tcPr>
            <w:tcW w:w="648" w:type="dxa"/>
            <w:shd w:val="clear" w:color="auto" w:fill="auto"/>
            <w:vAlign w:val="center"/>
          </w:tcPr>
          <w:p w14:paraId="01190AE0" w14:textId="77777777" w:rsidR="003E42D1" w:rsidRPr="001B152F" w:rsidRDefault="003E42D1" w:rsidP="001B152F">
            <w:pPr>
              <w:spacing w:before="40" w:after="40"/>
              <w:rPr>
                <w:rFonts w:cs="Arial"/>
                <w:sz w:val="21"/>
                <w:szCs w:val="21"/>
              </w:rPr>
            </w:pPr>
          </w:p>
        </w:tc>
      </w:tr>
      <w:tr w:rsidR="003E42D1" w:rsidRPr="001B152F" w14:paraId="464491D7" w14:textId="77777777" w:rsidTr="002D6A66">
        <w:trPr>
          <w:trHeight w:val="397"/>
          <w:jc w:val="center"/>
        </w:trPr>
        <w:tc>
          <w:tcPr>
            <w:tcW w:w="6232" w:type="dxa"/>
            <w:shd w:val="clear" w:color="auto" w:fill="auto"/>
            <w:vAlign w:val="center"/>
          </w:tcPr>
          <w:p w14:paraId="2A2FF313" w14:textId="7D44B663" w:rsidR="003E42D1" w:rsidRPr="001B152F" w:rsidRDefault="003E42D1" w:rsidP="001B152F">
            <w:pPr>
              <w:spacing w:before="40" w:after="40"/>
              <w:rPr>
                <w:rFonts w:cs="Arial"/>
                <w:sz w:val="21"/>
                <w:szCs w:val="21"/>
              </w:rPr>
            </w:pPr>
            <w:r w:rsidRPr="001B152F">
              <w:rPr>
                <w:rFonts w:cs="Arial"/>
                <w:sz w:val="21"/>
                <w:szCs w:val="21"/>
              </w:rPr>
              <w:t>Has the carer</w:t>
            </w:r>
            <w:r w:rsidR="00333F81">
              <w:rPr>
                <w:rFonts w:cs="Arial"/>
                <w:sz w:val="21"/>
                <w:szCs w:val="21"/>
              </w:rPr>
              <w:t xml:space="preserve"> </w:t>
            </w:r>
            <w:r w:rsidRPr="001B152F">
              <w:rPr>
                <w:rFonts w:cs="Arial"/>
                <w:sz w:val="21"/>
                <w:szCs w:val="21"/>
              </w:rPr>
              <w:t>demonstrated an understanding of the reasons for the use of subcutaneous medicines?</w:t>
            </w:r>
          </w:p>
        </w:tc>
        <w:tc>
          <w:tcPr>
            <w:tcW w:w="1985" w:type="dxa"/>
            <w:shd w:val="clear" w:color="auto" w:fill="auto"/>
            <w:vAlign w:val="center"/>
          </w:tcPr>
          <w:p w14:paraId="0C8CE763" w14:textId="77777777" w:rsidR="003E42D1" w:rsidRPr="001B152F" w:rsidRDefault="003E42D1" w:rsidP="001B152F">
            <w:pPr>
              <w:spacing w:before="40" w:after="40"/>
              <w:rPr>
                <w:rFonts w:cs="Arial"/>
                <w:sz w:val="21"/>
                <w:szCs w:val="21"/>
              </w:rPr>
            </w:pPr>
          </w:p>
        </w:tc>
        <w:tc>
          <w:tcPr>
            <w:tcW w:w="648" w:type="dxa"/>
            <w:shd w:val="clear" w:color="auto" w:fill="auto"/>
            <w:vAlign w:val="center"/>
          </w:tcPr>
          <w:p w14:paraId="14957F62" w14:textId="77777777" w:rsidR="003E42D1" w:rsidRPr="001B152F" w:rsidRDefault="003E42D1" w:rsidP="001B152F">
            <w:pPr>
              <w:spacing w:before="40" w:after="40"/>
              <w:rPr>
                <w:rFonts w:cs="Arial"/>
                <w:sz w:val="21"/>
                <w:szCs w:val="21"/>
              </w:rPr>
            </w:pPr>
          </w:p>
        </w:tc>
      </w:tr>
      <w:tr w:rsidR="003E42D1" w:rsidRPr="001B152F" w14:paraId="4D5BE5F5" w14:textId="77777777" w:rsidTr="002D6A66">
        <w:trPr>
          <w:trHeight w:val="397"/>
          <w:jc w:val="center"/>
        </w:trPr>
        <w:tc>
          <w:tcPr>
            <w:tcW w:w="6232" w:type="dxa"/>
            <w:shd w:val="clear" w:color="auto" w:fill="auto"/>
            <w:vAlign w:val="center"/>
          </w:tcPr>
          <w:p w14:paraId="4F9BCAA2" w14:textId="22350BF3" w:rsidR="003E42D1" w:rsidRPr="001B152F" w:rsidRDefault="00BE29C7" w:rsidP="001B152F">
            <w:pPr>
              <w:spacing w:before="40" w:after="40"/>
              <w:rPr>
                <w:rFonts w:cs="Arial"/>
                <w:sz w:val="21"/>
                <w:szCs w:val="21"/>
              </w:rPr>
            </w:pPr>
            <w:r>
              <w:rPr>
                <w:rFonts w:cs="Arial"/>
                <w:sz w:val="21"/>
                <w:szCs w:val="21"/>
              </w:rPr>
              <w:t>Is the carer</w:t>
            </w:r>
            <w:r w:rsidR="003E42D1" w:rsidRPr="001B152F">
              <w:rPr>
                <w:rFonts w:cs="Arial"/>
                <w:sz w:val="21"/>
                <w:szCs w:val="21"/>
              </w:rPr>
              <w:t xml:space="preserve"> willing to </w:t>
            </w:r>
            <w:r w:rsidR="00AC6985">
              <w:rPr>
                <w:rFonts w:cs="Arial"/>
                <w:sz w:val="21"/>
                <w:szCs w:val="21"/>
              </w:rPr>
              <w:t>give</w:t>
            </w:r>
            <w:r w:rsidR="003E42D1" w:rsidRPr="001B152F">
              <w:rPr>
                <w:rFonts w:cs="Arial"/>
                <w:sz w:val="21"/>
                <w:szCs w:val="21"/>
              </w:rPr>
              <w:t xml:space="preserve"> subcutaneous medicines at home?</w:t>
            </w:r>
          </w:p>
        </w:tc>
        <w:tc>
          <w:tcPr>
            <w:tcW w:w="1985" w:type="dxa"/>
            <w:shd w:val="clear" w:color="auto" w:fill="auto"/>
            <w:vAlign w:val="center"/>
          </w:tcPr>
          <w:p w14:paraId="26B9876A" w14:textId="77777777" w:rsidR="003E42D1" w:rsidRPr="001B152F" w:rsidRDefault="003E42D1" w:rsidP="001B152F">
            <w:pPr>
              <w:spacing w:before="40" w:after="40"/>
              <w:rPr>
                <w:rFonts w:cs="Arial"/>
                <w:sz w:val="21"/>
                <w:szCs w:val="21"/>
              </w:rPr>
            </w:pPr>
          </w:p>
        </w:tc>
        <w:tc>
          <w:tcPr>
            <w:tcW w:w="648" w:type="dxa"/>
            <w:shd w:val="clear" w:color="auto" w:fill="auto"/>
            <w:vAlign w:val="center"/>
          </w:tcPr>
          <w:p w14:paraId="368CA9D3" w14:textId="77777777" w:rsidR="003E42D1" w:rsidRPr="001B152F" w:rsidRDefault="003E42D1" w:rsidP="001B152F">
            <w:pPr>
              <w:spacing w:before="40" w:after="40"/>
              <w:rPr>
                <w:rFonts w:cs="Arial"/>
                <w:sz w:val="21"/>
                <w:szCs w:val="21"/>
              </w:rPr>
            </w:pPr>
          </w:p>
        </w:tc>
      </w:tr>
      <w:tr w:rsidR="003E42D1" w:rsidRPr="001B152F" w14:paraId="70D81314" w14:textId="77777777" w:rsidTr="002D6A66">
        <w:trPr>
          <w:trHeight w:val="397"/>
          <w:jc w:val="center"/>
        </w:trPr>
        <w:tc>
          <w:tcPr>
            <w:tcW w:w="6232" w:type="dxa"/>
            <w:shd w:val="clear" w:color="auto" w:fill="auto"/>
            <w:vAlign w:val="center"/>
          </w:tcPr>
          <w:p w14:paraId="5991CDD5" w14:textId="18862A28" w:rsidR="003E42D1" w:rsidRPr="001B152F" w:rsidRDefault="003E42D1" w:rsidP="001B152F">
            <w:pPr>
              <w:spacing w:before="40" w:after="40"/>
              <w:rPr>
                <w:rFonts w:cs="Arial"/>
                <w:sz w:val="21"/>
                <w:szCs w:val="21"/>
              </w:rPr>
            </w:pPr>
            <w:r w:rsidRPr="001B152F">
              <w:rPr>
                <w:rFonts w:cs="Arial"/>
                <w:sz w:val="21"/>
                <w:szCs w:val="21"/>
              </w:rPr>
              <w:t>Does the carer</w:t>
            </w:r>
            <w:r w:rsidR="00333F81">
              <w:rPr>
                <w:rFonts w:cs="Arial"/>
                <w:sz w:val="21"/>
                <w:szCs w:val="21"/>
              </w:rPr>
              <w:t xml:space="preserve"> </w:t>
            </w:r>
            <w:r w:rsidRPr="001B152F">
              <w:rPr>
                <w:rFonts w:cs="Arial"/>
                <w:sz w:val="21"/>
                <w:szCs w:val="21"/>
              </w:rPr>
              <w:t>have any relevant health issues or cognitive impairment that may affect their ability to safely give subcutaneous medicines?</w:t>
            </w:r>
          </w:p>
        </w:tc>
        <w:tc>
          <w:tcPr>
            <w:tcW w:w="1985" w:type="dxa"/>
            <w:shd w:val="clear" w:color="auto" w:fill="auto"/>
            <w:vAlign w:val="center"/>
          </w:tcPr>
          <w:p w14:paraId="49923873" w14:textId="77777777" w:rsidR="003E42D1" w:rsidRPr="001B152F" w:rsidRDefault="003E42D1" w:rsidP="001B152F">
            <w:pPr>
              <w:spacing w:before="40" w:after="40"/>
              <w:rPr>
                <w:rFonts w:cs="Arial"/>
                <w:sz w:val="21"/>
                <w:szCs w:val="21"/>
              </w:rPr>
            </w:pPr>
          </w:p>
          <w:p w14:paraId="098C65FA" w14:textId="77777777" w:rsidR="002770EC" w:rsidRPr="001B152F" w:rsidRDefault="002770EC" w:rsidP="001B152F">
            <w:pPr>
              <w:spacing w:before="40" w:after="40"/>
              <w:rPr>
                <w:rFonts w:cs="Arial"/>
                <w:sz w:val="21"/>
                <w:szCs w:val="21"/>
              </w:rPr>
            </w:pPr>
            <w:r w:rsidRPr="001B152F">
              <w:rPr>
                <w:rFonts w:cs="Arial"/>
                <w:sz w:val="21"/>
                <w:szCs w:val="21"/>
              </w:rPr>
              <w:t>Specify….</w:t>
            </w:r>
          </w:p>
        </w:tc>
        <w:tc>
          <w:tcPr>
            <w:tcW w:w="648" w:type="dxa"/>
            <w:shd w:val="clear" w:color="auto" w:fill="auto"/>
            <w:vAlign w:val="center"/>
          </w:tcPr>
          <w:p w14:paraId="6A30E542" w14:textId="77777777" w:rsidR="003E42D1" w:rsidRPr="001B152F" w:rsidRDefault="003E42D1" w:rsidP="001B152F">
            <w:pPr>
              <w:spacing w:before="40" w:after="40"/>
              <w:rPr>
                <w:rFonts w:cs="Arial"/>
                <w:sz w:val="21"/>
                <w:szCs w:val="21"/>
              </w:rPr>
            </w:pPr>
          </w:p>
        </w:tc>
      </w:tr>
      <w:tr w:rsidR="003E42D1" w:rsidRPr="001B152F" w14:paraId="33A2A79E" w14:textId="77777777" w:rsidTr="002D6A66">
        <w:trPr>
          <w:trHeight w:val="397"/>
          <w:jc w:val="center"/>
        </w:trPr>
        <w:tc>
          <w:tcPr>
            <w:tcW w:w="6232" w:type="dxa"/>
            <w:shd w:val="clear" w:color="auto" w:fill="auto"/>
            <w:vAlign w:val="center"/>
          </w:tcPr>
          <w:p w14:paraId="2C60DB01" w14:textId="54B32770" w:rsidR="003E42D1" w:rsidRPr="001B152F" w:rsidRDefault="003E42D1" w:rsidP="001B152F">
            <w:pPr>
              <w:spacing w:before="40" w:after="40"/>
              <w:rPr>
                <w:rFonts w:cs="Arial"/>
                <w:sz w:val="21"/>
                <w:szCs w:val="21"/>
              </w:rPr>
            </w:pPr>
            <w:r w:rsidRPr="001B152F">
              <w:rPr>
                <w:rFonts w:cs="Arial"/>
                <w:sz w:val="21"/>
                <w:szCs w:val="21"/>
              </w:rPr>
              <w:t>Does the carer</w:t>
            </w:r>
            <w:r w:rsidR="00333F81">
              <w:rPr>
                <w:rFonts w:cs="Arial"/>
                <w:sz w:val="21"/>
                <w:szCs w:val="21"/>
              </w:rPr>
              <w:t xml:space="preserve"> </w:t>
            </w:r>
            <w:r w:rsidRPr="001B152F">
              <w:rPr>
                <w:rFonts w:cs="Arial"/>
                <w:sz w:val="21"/>
                <w:szCs w:val="21"/>
              </w:rPr>
              <w:t>have any visual impairment that may affect their ability to safely give subcutaneous medicines?</w:t>
            </w:r>
          </w:p>
        </w:tc>
        <w:tc>
          <w:tcPr>
            <w:tcW w:w="1985" w:type="dxa"/>
            <w:shd w:val="clear" w:color="auto" w:fill="auto"/>
            <w:vAlign w:val="center"/>
          </w:tcPr>
          <w:p w14:paraId="1ABE8F34" w14:textId="77777777" w:rsidR="002770EC" w:rsidRPr="001B152F" w:rsidRDefault="002770EC" w:rsidP="001B152F">
            <w:pPr>
              <w:spacing w:before="40" w:after="40"/>
              <w:rPr>
                <w:rFonts w:cs="Arial"/>
                <w:sz w:val="21"/>
                <w:szCs w:val="21"/>
              </w:rPr>
            </w:pPr>
          </w:p>
          <w:p w14:paraId="1B888F91" w14:textId="77777777" w:rsidR="003E42D1" w:rsidRPr="001B152F" w:rsidRDefault="002770EC" w:rsidP="001B152F">
            <w:pPr>
              <w:spacing w:before="40" w:after="40"/>
              <w:rPr>
                <w:rFonts w:cs="Arial"/>
                <w:sz w:val="21"/>
                <w:szCs w:val="21"/>
              </w:rPr>
            </w:pPr>
            <w:r w:rsidRPr="001B152F">
              <w:rPr>
                <w:rFonts w:cs="Arial"/>
                <w:sz w:val="21"/>
                <w:szCs w:val="21"/>
              </w:rPr>
              <w:t>Specify….</w:t>
            </w:r>
          </w:p>
        </w:tc>
        <w:tc>
          <w:tcPr>
            <w:tcW w:w="648" w:type="dxa"/>
            <w:shd w:val="clear" w:color="auto" w:fill="auto"/>
            <w:vAlign w:val="center"/>
          </w:tcPr>
          <w:p w14:paraId="60F860B3" w14:textId="77777777" w:rsidR="003E42D1" w:rsidRPr="001B152F" w:rsidRDefault="003E42D1" w:rsidP="001B152F">
            <w:pPr>
              <w:spacing w:before="40" w:after="40"/>
              <w:rPr>
                <w:rFonts w:cs="Arial"/>
                <w:sz w:val="21"/>
                <w:szCs w:val="21"/>
              </w:rPr>
            </w:pPr>
          </w:p>
        </w:tc>
      </w:tr>
      <w:tr w:rsidR="003E42D1" w:rsidRPr="001B152F" w14:paraId="213D2C80" w14:textId="77777777" w:rsidTr="002D6A66">
        <w:trPr>
          <w:trHeight w:val="397"/>
          <w:jc w:val="center"/>
        </w:trPr>
        <w:tc>
          <w:tcPr>
            <w:tcW w:w="6232" w:type="dxa"/>
            <w:shd w:val="clear" w:color="auto" w:fill="auto"/>
            <w:vAlign w:val="center"/>
          </w:tcPr>
          <w:p w14:paraId="02052428" w14:textId="0D92A3AA" w:rsidR="003E42D1" w:rsidRPr="001B152F" w:rsidRDefault="003E42D1" w:rsidP="00290290">
            <w:pPr>
              <w:spacing w:before="40" w:after="40"/>
              <w:rPr>
                <w:rFonts w:cs="Arial"/>
                <w:sz w:val="21"/>
                <w:szCs w:val="21"/>
              </w:rPr>
            </w:pPr>
            <w:r w:rsidRPr="001B152F">
              <w:rPr>
                <w:rFonts w:cs="Arial"/>
                <w:sz w:val="21"/>
                <w:szCs w:val="21"/>
              </w:rPr>
              <w:t>Is the carer</w:t>
            </w:r>
            <w:r w:rsidR="00333F81">
              <w:rPr>
                <w:rFonts w:cs="Arial"/>
                <w:sz w:val="21"/>
                <w:szCs w:val="21"/>
              </w:rPr>
              <w:t xml:space="preserve"> </w:t>
            </w:r>
            <w:r w:rsidRPr="001B152F">
              <w:rPr>
                <w:rFonts w:cs="Arial"/>
                <w:sz w:val="21"/>
                <w:szCs w:val="21"/>
              </w:rPr>
              <w:t xml:space="preserve">able to </w:t>
            </w:r>
            <w:r w:rsidR="00290290">
              <w:rPr>
                <w:rFonts w:cs="Arial"/>
                <w:sz w:val="21"/>
                <w:szCs w:val="21"/>
              </w:rPr>
              <w:t>understand</w:t>
            </w:r>
            <w:r w:rsidR="00290290" w:rsidRPr="001B152F">
              <w:rPr>
                <w:rFonts w:cs="Arial"/>
                <w:sz w:val="21"/>
                <w:szCs w:val="21"/>
              </w:rPr>
              <w:t xml:space="preserve"> </w:t>
            </w:r>
            <w:r w:rsidR="002770EC" w:rsidRPr="001B152F">
              <w:rPr>
                <w:rFonts w:cs="Arial"/>
                <w:sz w:val="21"/>
                <w:szCs w:val="21"/>
              </w:rPr>
              <w:t>the resources?</w:t>
            </w:r>
          </w:p>
        </w:tc>
        <w:tc>
          <w:tcPr>
            <w:tcW w:w="1985" w:type="dxa"/>
            <w:shd w:val="clear" w:color="auto" w:fill="auto"/>
            <w:vAlign w:val="center"/>
          </w:tcPr>
          <w:p w14:paraId="1A48B826" w14:textId="77777777" w:rsidR="002770EC" w:rsidRPr="001B152F" w:rsidRDefault="002770EC" w:rsidP="001B152F">
            <w:pPr>
              <w:spacing w:before="40" w:after="40"/>
              <w:rPr>
                <w:rFonts w:cs="Arial"/>
                <w:sz w:val="21"/>
                <w:szCs w:val="21"/>
              </w:rPr>
            </w:pPr>
          </w:p>
          <w:p w14:paraId="72CD4453" w14:textId="77777777" w:rsidR="003E42D1" w:rsidRPr="001B152F" w:rsidRDefault="002770EC" w:rsidP="001B152F">
            <w:pPr>
              <w:spacing w:before="40" w:after="40"/>
              <w:rPr>
                <w:rFonts w:cs="Arial"/>
                <w:sz w:val="21"/>
                <w:szCs w:val="21"/>
              </w:rPr>
            </w:pPr>
            <w:r w:rsidRPr="001B152F">
              <w:rPr>
                <w:rFonts w:cs="Arial"/>
                <w:sz w:val="21"/>
                <w:szCs w:val="21"/>
              </w:rPr>
              <w:t>Specify….</w:t>
            </w:r>
          </w:p>
        </w:tc>
        <w:tc>
          <w:tcPr>
            <w:tcW w:w="648" w:type="dxa"/>
            <w:shd w:val="clear" w:color="auto" w:fill="auto"/>
            <w:vAlign w:val="center"/>
          </w:tcPr>
          <w:p w14:paraId="47C30FAD" w14:textId="77777777" w:rsidR="003E42D1" w:rsidRPr="001B152F" w:rsidRDefault="003E42D1" w:rsidP="001B152F">
            <w:pPr>
              <w:spacing w:before="40" w:after="40"/>
              <w:rPr>
                <w:rFonts w:cs="Arial"/>
                <w:sz w:val="21"/>
                <w:szCs w:val="21"/>
              </w:rPr>
            </w:pPr>
          </w:p>
        </w:tc>
      </w:tr>
      <w:tr w:rsidR="003E42D1" w:rsidRPr="001B152F" w14:paraId="64F22671" w14:textId="77777777" w:rsidTr="002D6A66">
        <w:trPr>
          <w:trHeight w:val="397"/>
          <w:jc w:val="center"/>
        </w:trPr>
        <w:tc>
          <w:tcPr>
            <w:tcW w:w="6232" w:type="dxa"/>
            <w:shd w:val="clear" w:color="auto" w:fill="auto"/>
            <w:vAlign w:val="center"/>
          </w:tcPr>
          <w:p w14:paraId="42E0FD5F" w14:textId="059ACE4A" w:rsidR="003E42D1" w:rsidRPr="001B152F" w:rsidRDefault="003E42D1" w:rsidP="001B152F">
            <w:pPr>
              <w:spacing w:before="40" w:after="40"/>
              <w:rPr>
                <w:rFonts w:cs="Arial"/>
                <w:sz w:val="21"/>
                <w:szCs w:val="21"/>
              </w:rPr>
            </w:pPr>
            <w:r w:rsidRPr="001B152F">
              <w:rPr>
                <w:rFonts w:cs="Arial"/>
                <w:sz w:val="21"/>
                <w:szCs w:val="21"/>
              </w:rPr>
              <w:t>Can the carer</w:t>
            </w:r>
            <w:r w:rsidR="00333F81">
              <w:rPr>
                <w:rFonts w:cs="Arial"/>
                <w:sz w:val="21"/>
                <w:szCs w:val="21"/>
              </w:rPr>
              <w:t xml:space="preserve"> </w:t>
            </w:r>
            <w:r w:rsidRPr="001B152F">
              <w:rPr>
                <w:rFonts w:cs="Arial"/>
                <w:sz w:val="21"/>
                <w:szCs w:val="21"/>
              </w:rPr>
              <w:t>read the colour-coded syringe labels</w:t>
            </w:r>
            <w:r w:rsidR="00290290">
              <w:rPr>
                <w:rFonts w:cs="Arial"/>
                <w:sz w:val="21"/>
                <w:szCs w:val="21"/>
              </w:rPr>
              <w:t xml:space="preserve"> and</w:t>
            </w:r>
            <w:r w:rsidRPr="001B152F">
              <w:rPr>
                <w:rFonts w:cs="Arial"/>
                <w:sz w:val="21"/>
                <w:szCs w:val="21"/>
              </w:rPr>
              <w:t xml:space="preserve"> </w:t>
            </w:r>
            <w:r w:rsidR="002770EC" w:rsidRPr="001B152F">
              <w:rPr>
                <w:rFonts w:cs="Arial"/>
                <w:sz w:val="21"/>
                <w:szCs w:val="21"/>
              </w:rPr>
              <w:t>the fridge</w:t>
            </w:r>
            <w:r w:rsidRPr="001B152F">
              <w:rPr>
                <w:rFonts w:cs="Arial"/>
                <w:sz w:val="21"/>
                <w:szCs w:val="21"/>
              </w:rPr>
              <w:t xml:space="preserve"> chart? </w:t>
            </w:r>
          </w:p>
        </w:tc>
        <w:tc>
          <w:tcPr>
            <w:tcW w:w="1985" w:type="dxa"/>
            <w:shd w:val="clear" w:color="auto" w:fill="auto"/>
            <w:vAlign w:val="center"/>
          </w:tcPr>
          <w:p w14:paraId="4C64FB4E" w14:textId="77777777" w:rsidR="003E42D1" w:rsidRPr="001B152F" w:rsidRDefault="003E42D1" w:rsidP="001B152F">
            <w:pPr>
              <w:spacing w:before="40" w:after="40"/>
              <w:rPr>
                <w:rFonts w:cs="Arial"/>
                <w:sz w:val="21"/>
                <w:szCs w:val="21"/>
              </w:rPr>
            </w:pPr>
          </w:p>
        </w:tc>
        <w:tc>
          <w:tcPr>
            <w:tcW w:w="648" w:type="dxa"/>
            <w:shd w:val="clear" w:color="auto" w:fill="auto"/>
            <w:vAlign w:val="center"/>
          </w:tcPr>
          <w:p w14:paraId="5909B859" w14:textId="77777777" w:rsidR="003E42D1" w:rsidRPr="001B152F" w:rsidRDefault="003E42D1" w:rsidP="001B152F">
            <w:pPr>
              <w:spacing w:before="40" w:after="40"/>
              <w:rPr>
                <w:rFonts w:cs="Arial"/>
                <w:sz w:val="21"/>
                <w:szCs w:val="21"/>
              </w:rPr>
            </w:pPr>
          </w:p>
        </w:tc>
      </w:tr>
      <w:tr w:rsidR="003E42D1" w:rsidRPr="001B152F" w14:paraId="0AB76BF2" w14:textId="77777777" w:rsidTr="002D6A66">
        <w:trPr>
          <w:trHeight w:val="397"/>
          <w:jc w:val="center"/>
        </w:trPr>
        <w:tc>
          <w:tcPr>
            <w:tcW w:w="6232" w:type="dxa"/>
            <w:shd w:val="clear" w:color="auto" w:fill="auto"/>
            <w:vAlign w:val="center"/>
          </w:tcPr>
          <w:p w14:paraId="38B99D69" w14:textId="1EE89678" w:rsidR="003E42D1" w:rsidRPr="001B152F" w:rsidRDefault="003E42D1" w:rsidP="001B152F">
            <w:pPr>
              <w:spacing w:before="40" w:after="40"/>
              <w:rPr>
                <w:rFonts w:cs="Arial"/>
                <w:sz w:val="21"/>
                <w:szCs w:val="21"/>
              </w:rPr>
            </w:pPr>
            <w:r w:rsidRPr="001B152F">
              <w:rPr>
                <w:rFonts w:cs="Arial"/>
                <w:sz w:val="21"/>
                <w:szCs w:val="21"/>
              </w:rPr>
              <w:t>Are there any other fa</w:t>
            </w:r>
            <w:r w:rsidR="00BE29C7">
              <w:rPr>
                <w:rFonts w:cs="Arial"/>
                <w:sz w:val="21"/>
                <w:szCs w:val="21"/>
              </w:rPr>
              <w:t>ctors that may affect the carer’s</w:t>
            </w:r>
            <w:r w:rsidRPr="001B152F">
              <w:rPr>
                <w:rFonts w:cs="Arial"/>
                <w:sz w:val="21"/>
                <w:szCs w:val="21"/>
              </w:rPr>
              <w:t xml:space="preserve"> ability to safely give subcutaneous medicines? </w:t>
            </w:r>
          </w:p>
        </w:tc>
        <w:tc>
          <w:tcPr>
            <w:tcW w:w="1985" w:type="dxa"/>
            <w:shd w:val="clear" w:color="auto" w:fill="auto"/>
            <w:vAlign w:val="center"/>
          </w:tcPr>
          <w:p w14:paraId="43D88F40" w14:textId="77777777" w:rsidR="002770EC" w:rsidRPr="001B152F" w:rsidRDefault="002770EC" w:rsidP="001B152F">
            <w:pPr>
              <w:spacing w:before="40" w:after="40"/>
              <w:rPr>
                <w:rFonts w:cs="Arial"/>
                <w:sz w:val="21"/>
                <w:szCs w:val="21"/>
              </w:rPr>
            </w:pPr>
          </w:p>
          <w:p w14:paraId="65FC5660" w14:textId="77777777" w:rsidR="003E42D1" w:rsidRPr="001B152F" w:rsidRDefault="002770EC" w:rsidP="001B152F">
            <w:pPr>
              <w:spacing w:before="40" w:after="40"/>
              <w:rPr>
                <w:rFonts w:cs="Arial"/>
                <w:sz w:val="21"/>
                <w:szCs w:val="21"/>
              </w:rPr>
            </w:pPr>
            <w:r w:rsidRPr="001B152F">
              <w:rPr>
                <w:rFonts w:cs="Arial"/>
                <w:sz w:val="21"/>
                <w:szCs w:val="21"/>
              </w:rPr>
              <w:t>Specify….</w:t>
            </w:r>
          </w:p>
        </w:tc>
        <w:tc>
          <w:tcPr>
            <w:tcW w:w="648" w:type="dxa"/>
            <w:shd w:val="clear" w:color="auto" w:fill="auto"/>
            <w:vAlign w:val="center"/>
          </w:tcPr>
          <w:p w14:paraId="1C8A8FB2" w14:textId="77777777" w:rsidR="003E42D1" w:rsidRPr="001B152F" w:rsidRDefault="003E42D1" w:rsidP="001B152F">
            <w:pPr>
              <w:spacing w:before="40" w:after="40"/>
              <w:rPr>
                <w:rFonts w:cs="Arial"/>
                <w:sz w:val="21"/>
                <w:szCs w:val="21"/>
              </w:rPr>
            </w:pPr>
          </w:p>
        </w:tc>
      </w:tr>
    </w:tbl>
    <w:p w14:paraId="39B4D2F2" w14:textId="77777777" w:rsidR="003E42D1" w:rsidRPr="001B152F" w:rsidRDefault="003E42D1" w:rsidP="001B152F">
      <w:pPr>
        <w:rPr>
          <w:rFonts w:cs="Arial"/>
          <w:szCs w:val="22"/>
        </w:rPr>
      </w:pPr>
    </w:p>
    <w:p w14:paraId="690D51F2" w14:textId="77777777" w:rsidR="003E42D1" w:rsidRPr="001B152F" w:rsidRDefault="003E42D1" w:rsidP="001B152F">
      <w:pPr>
        <w:rPr>
          <w:rFonts w:cs="Arial"/>
          <w:szCs w:val="22"/>
        </w:rPr>
      </w:pPr>
      <w:r w:rsidRPr="001B152F">
        <w:rPr>
          <w:rFonts w:cs="Arial"/>
          <w:szCs w:val="22"/>
        </w:rPr>
        <w:t xml:space="preserve">On a </w:t>
      </w:r>
      <w:r w:rsidRPr="001B152F">
        <w:rPr>
          <w:rFonts w:cs="Arial"/>
          <w:b/>
          <w:szCs w:val="22"/>
        </w:rPr>
        <w:t>Scale of 0 – 3</w:t>
      </w:r>
      <w:r w:rsidRPr="001B152F">
        <w:rPr>
          <w:rFonts w:cs="Arial"/>
          <w:szCs w:val="22"/>
        </w:rPr>
        <w:t xml:space="preserve"> how confident is the carer feeling about their ability to manage breakthrough symptoms safely using subcutaneous medicines?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526"/>
        <w:gridCol w:w="4933"/>
      </w:tblGrid>
      <w:tr w:rsidR="00630B1C" w:rsidRPr="00685EED" w14:paraId="2CD2DF5E" w14:textId="77777777" w:rsidTr="001B152F">
        <w:trPr>
          <w:trHeight w:val="397"/>
          <w:jc w:val="center"/>
        </w:trPr>
        <w:tc>
          <w:tcPr>
            <w:tcW w:w="1526" w:type="dxa"/>
            <w:shd w:val="clear" w:color="auto" w:fill="auto"/>
          </w:tcPr>
          <w:p w14:paraId="3F0DAE6B" w14:textId="77777777" w:rsidR="00630B1C" w:rsidRPr="002770EC" w:rsidRDefault="00630B1C" w:rsidP="001B152F">
            <w:pPr>
              <w:spacing w:before="40" w:after="40"/>
              <w:rPr>
                <w:rFonts w:cs="Arial"/>
                <w:szCs w:val="22"/>
              </w:rPr>
            </w:pPr>
            <w:r w:rsidRPr="002770EC">
              <w:rPr>
                <w:rFonts w:cs="Arial"/>
                <w:b/>
                <w:sz w:val="24"/>
              </w:rPr>
              <w:t>Score</w:t>
            </w:r>
          </w:p>
        </w:tc>
        <w:tc>
          <w:tcPr>
            <w:tcW w:w="4933" w:type="dxa"/>
            <w:shd w:val="clear" w:color="auto" w:fill="auto"/>
          </w:tcPr>
          <w:p w14:paraId="0AE9223B" w14:textId="77777777" w:rsidR="00630B1C" w:rsidRPr="002770EC" w:rsidRDefault="002770EC" w:rsidP="001B152F">
            <w:pPr>
              <w:spacing w:before="40" w:after="40"/>
              <w:rPr>
                <w:rFonts w:cs="Arial"/>
                <w:b/>
                <w:sz w:val="24"/>
              </w:rPr>
            </w:pPr>
            <w:r w:rsidRPr="002770EC">
              <w:rPr>
                <w:rFonts w:cs="Arial"/>
                <w:b/>
                <w:sz w:val="24"/>
              </w:rPr>
              <w:t>Level d</w:t>
            </w:r>
            <w:r w:rsidR="00630B1C" w:rsidRPr="002770EC">
              <w:rPr>
                <w:rFonts w:cs="Arial"/>
                <w:b/>
                <w:sz w:val="24"/>
              </w:rPr>
              <w:t>escriptor</w:t>
            </w:r>
          </w:p>
        </w:tc>
      </w:tr>
      <w:tr w:rsidR="00630B1C" w:rsidRPr="00685EED" w14:paraId="1D1D8D26" w14:textId="77777777" w:rsidTr="001B152F">
        <w:trPr>
          <w:trHeight w:val="397"/>
          <w:jc w:val="center"/>
        </w:trPr>
        <w:tc>
          <w:tcPr>
            <w:tcW w:w="1526" w:type="dxa"/>
            <w:shd w:val="clear" w:color="auto" w:fill="auto"/>
            <w:vAlign w:val="bottom"/>
          </w:tcPr>
          <w:p w14:paraId="30CFD9E3" w14:textId="77777777" w:rsidR="00630B1C" w:rsidRPr="002770EC" w:rsidRDefault="00630B1C" w:rsidP="001B152F">
            <w:pPr>
              <w:spacing w:before="40" w:after="40"/>
              <w:rPr>
                <w:rFonts w:cs="Arial"/>
                <w:szCs w:val="22"/>
              </w:rPr>
            </w:pPr>
            <w:r w:rsidRPr="002770EC">
              <w:rPr>
                <w:rFonts w:cs="Arial"/>
                <w:szCs w:val="22"/>
              </w:rPr>
              <w:t>0</w:t>
            </w:r>
          </w:p>
        </w:tc>
        <w:tc>
          <w:tcPr>
            <w:tcW w:w="4933" w:type="dxa"/>
            <w:shd w:val="clear" w:color="auto" w:fill="auto"/>
            <w:vAlign w:val="bottom"/>
          </w:tcPr>
          <w:p w14:paraId="30E6B0E8" w14:textId="77777777" w:rsidR="00630B1C" w:rsidRPr="002770EC" w:rsidRDefault="00630B1C" w:rsidP="001B152F">
            <w:pPr>
              <w:spacing w:before="40" w:after="40"/>
              <w:rPr>
                <w:rFonts w:cs="Arial"/>
                <w:szCs w:val="22"/>
              </w:rPr>
            </w:pPr>
            <w:r w:rsidRPr="002770EC">
              <w:rPr>
                <w:rFonts w:cs="Arial"/>
                <w:szCs w:val="22"/>
              </w:rPr>
              <w:t>Unwilling/ unable</w:t>
            </w:r>
          </w:p>
        </w:tc>
      </w:tr>
      <w:tr w:rsidR="00630B1C" w:rsidRPr="00685EED" w14:paraId="6B762791" w14:textId="77777777" w:rsidTr="001B152F">
        <w:trPr>
          <w:trHeight w:val="397"/>
          <w:jc w:val="center"/>
        </w:trPr>
        <w:tc>
          <w:tcPr>
            <w:tcW w:w="1526" w:type="dxa"/>
            <w:shd w:val="clear" w:color="auto" w:fill="auto"/>
            <w:vAlign w:val="bottom"/>
          </w:tcPr>
          <w:p w14:paraId="11BCAE9E" w14:textId="77777777" w:rsidR="00630B1C" w:rsidRPr="002770EC" w:rsidRDefault="00630B1C" w:rsidP="001B152F">
            <w:pPr>
              <w:spacing w:before="40" w:after="40"/>
              <w:rPr>
                <w:rFonts w:cs="Arial"/>
                <w:szCs w:val="22"/>
              </w:rPr>
            </w:pPr>
            <w:r w:rsidRPr="002770EC">
              <w:rPr>
                <w:rFonts w:cs="Arial"/>
                <w:szCs w:val="22"/>
              </w:rPr>
              <w:t>1</w:t>
            </w:r>
          </w:p>
        </w:tc>
        <w:tc>
          <w:tcPr>
            <w:tcW w:w="4933" w:type="dxa"/>
            <w:shd w:val="clear" w:color="auto" w:fill="auto"/>
            <w:vAlign w:val="bottom"/>
          </w:tcPr>
          <w:p w14:paraId="0E83A5A3" w14:textId="77777777" w:rsidR="00630B1C" w:rsidRPr="002770EC" w:rsidRDefault="002770EC" w:rsidP="001B152F">
            <w:pPr>
              <w:spacing w:before="40" w:after="40"/>
              <w:rPr>
                <w:rFonts w:cs="Arial"/>
                <w:szCs w:val="22"/>
              </w:rPr>
            </w:pPr>
            <w:r w:rsidRPr="002770EC">
              <w:rPr>
                <w:rFonts w:cs="Arial"/>
                <w:szCs w:val="22"/>
              </w:rPr>
              <w:t>Less c</w:t>
            </w:r>
            <w:r w:rsidR="00630B1C" w:rsidRPr="002770EC">
              <w:rPr>
                <w:rFonts w:cs="Arial"/>
                <w:szCs w:val="22"/>
              </w:rPr>
              <w:t>onfident</w:t>
            </w:r>
          </w:p>
        </w:tc>
      </w:tr>
      <w:tr w:rsidR="00630B1C" w:rsidRPr="00685EED" w14:paraId="51421701" w14:textId="77777777" w:rsidTr="001B152F">
        <w:trPr>
          <w:trHeight w:val="397"/>
          <w:jc w:val="center"/>
        </w:trPr>
        <w:tc>
          <w:tcPr>
            <w:tcW w:w="1526" w:type="dxa"/>
            <w:shd w:val="clear" w:color="auto" w:fill="auto"/>
            <w:vAlign w:val="bottom"/>
          </w:tcPr>
          <w:p w14:paraId="2ED8DF36" w14:textId="77777777" w:rsidR="00630B1C" w:rsidRPr="002770EC" w:rsidRDefault="00630B1C" w:rsidP="001B152F">
            <w:pPr>
              <w:spacing w:before="40" w:after="40"/>
              <w:rPr>
                <w:rFonts w:cs="Arial"/>
                <w:szCs w:val="22"/>
              </w:rPr>
            </w:pPr>
            <w:r w:rsidRPr="002770EC">
              <w:rPr>
                <w:rFonts w:cs="Arial"/>
                <w:szCs w:val="22"/>
              </w:rPr>
              <w:t>2</w:t>
            </w:r>
          </w:p>
        </w:tc>
        <w:tc>
          <w:tcPr>
            <w:tcW w:w="4933" w:type="dxa"/>
            <w:shd w:val="clear" w:color="auto" w:fill="auto"/>
            <w:vAlign w:val="bottom"/>
          </w:tcPr>
          <w:p w14:paraId="50F7E612" w14:textId="77777777" w:rsidR="00630B1C" w:rsidRPr="002770EC" w:rsidRDefault="00630B1C" w:rsidP="001B152F">
            <w:pPr>
              <w:spacing w:before="40" w:after="40"/>
              <w:rPr>
                <w:rFonts w:cs="Arial"/>
                <w:szCs w:val="22"/>
              </w:rPr>
            </w:pPr>
            <w:r w:rsidRPr="002770EC">
              <w:rPr>
                <w:rFonts w:cs="Arial"/>
                <w:szCs w:val="22"/>
              </w:rPr>
              <w:t>Confident</w:t>
            </w:r>
          </w:p>
        </w:tc>
      </w:tr>
      <w:tr w:rsidR="00630B1C" w:rsidRPr="00685EED" w14:paraId="469C6E5F" w14:textId="77777777" w:rsidTr="001B152F">
        <w:trPr>
          <w:trHeight w:val="397"/>
          <w:jc w:val="center"/>
        </w:trPr>
        <w:tc>
          <w:tcPr>
            <w:tcW w:w="1526" w:type="dxa"/>
            <w:shd w:val="clear" w:color="auto" w:fill="auto"/>
            <w:vAlign w:val="bottom"/>
          </w:tcPr>
          <w:p w14:paraId="6F7972BA" w14:textId="77777777" w:rsidR="00630B1C" w:rsidRPr="002770EC" w:rsidRDefault="00630B1C" w:rsidP="001B152F">
            <w:pPr>
              <w:spacing w:before="40" w:after="40"/>
              <w:rPr>
                <w:rFonts w:cs="Arial"/>
                <w:szCs w:val="22"/>
              </w:rPr>
            </w:pPr>
            <w:r w:rsidRPr="002770EC">
              <w:rPr>
                <w:rFonts w:cs="Arial"/>
                <w:szCs w:val="22"/>
              </w:rPr>
              <w:t>3</w:t>
            </w:r>
          </w:p>
        </w:tc>
        <w:tc>
          <w:tcPr>
            <w:tcW w:w="4933" w:type="dxa"/>
            <w:shd w:val="clear" w:color="auto" w:fill="auto"/>
            <w:vAlign w:val="bottom"/>
          </w:tcPr>
          <w:p w14:paraId="213342F5" w14:textId="77777777" w:rsidR="00630B1C" w:rsidRPr="002770EC" w:rsidRDefault="002770EC" w:rsidP="001B152F">
            <w:pPr>
              <w:spacing w:before="40" w:after="40"/>
              <w:rPr>
                <w:rFonts w:cs="Arial"/>
                <w:szCs w:val="22"/>
              </w:rPr>
            </w:pPr>
            <w:r w:rsidRPr="002770EC">
              <w:rPr>
                <w:rFonts w:cs="Arial"/>
                <w:szCs w:val="22"/>
              </w:rPr>
              <w:t>Very c</w:t>
            </w:r>
            <w:r w:rsidR="00630B1C" w:rsidRPr="002770EC">
              <w:rPr>
                <w:rFonts w:cs="Arial"/>
                <w:szCs w:val="22"/>
              </w:rPr>
              <w:t>onfident</w:t>
            </w:r>
          </w:p>
        </w:tc>
      </w:tr>
    </w:tbl>
    <w:p w14:paraId="7A430348" w14:textId="77777777" w:rsidR="00AC6985" w:rsidRDefault="00AC6985" w:rsidP="00AC6985"/>
    <w:p w14:paraId="77E1DA03" w14:textId="77777777" w:rsidR="002770EC" w:rsidRPr="002770EC" w:rsidRDefault="003E42D1" w:rsidP="003F07D2">
      <w:pPr>
        <w:pStyle w:val="Heading1"/>
      </w:pPr>
      <w:r w:rsidRPr="00AD5D79">
        <w:rPr>
          <w:rFonts w:cs="Arial"/>
          <w:sz w:val="22"/>
          <w:szCs w:val="22"/>
        </w:rPr>
        <w:br w:type="page"/>
      </w:r>
      <w:bookmarkStart w:id="105" w:name="_Toc107225644"/>
      <w:bookmarkStart w:id="106" w:name="_Toc518039624"/>
      <w:bookmarkStart w:id="107" w:name="_Toc518040289"/>
      <w:bookmarkStart w:id="108" w:name="_Toc518040514"/>
      <w:bookmarkStart w:id="109" w:name="_Toc518040625"/>
      <w:r w:rsidR="002770EC" w:rsidRPr="002770EC">
        <w:lastRenderedPageBreak/>
        <w:t xml:space="preserve">Appendix 2: Prescriber </w:t>
      </w:r>
      <w:r w:rsidR="00BE29C7">
        <w:t>c</w:t>
      </w:r>
      <w:r w:rsidR="002770EC" w:rsidRPr="002770EC">
        <w:t xml:space="preserve">orrespondence </w:t>
      </w:r>
      <w:r w:rsidR="00BE29C7">
        <w:t>l</w:t>
      </w:r>
      <w:r w:rsidR="002770EC" w:rsidRPr="002770EC">
        <w:t>etter</w:t>
      </w:r>
      <w:r w:rsidR="002770EC" w:rsidRPr="002770EC">
        <w:rPr>
          <w:vertAlign w:val="superscript"/>
        </w:rPr>
        <w:footnoteReference w:id="10"/>
      </w:r>
      <w:bookmarkEnd w:id="105"/>
      <w:r w:rsidR="002770EC" w:rsidRPr="002770EC">
        <w:t xml:space="preserve"> </w:t>
      </w:r>
      <w:bookmarkEnd w:id="106"/>
      <w:bookmarkEnd w:id="107"/>
      <w:bookmarkEnd w:id="108"/>
      <w:bookmarkEnd w:id="109"/>
    </w:p>
    <w:p w14:paraId="2E75A4D8" w14:textId="5199D600" w:rsidR="002770EC" w:rsidRPr="002770EC" w:rsidRDefault="002770EC" w:rsidP="00566275">
      <w:pPr>
        <w:spacing w:after="120"/>
        <w:rPr>
          <w:rFonts w:cs="Arial"/>
          <w:sz w:val="20"/>
          <w:szCs w:val="20"/>
        </w:rPr>
      </w:pPr>
      <w:r w:rsidRPr="002770EC">
        <w:rPr>
          <w:rFonts w:cs="Arial"/>
          <w:sz w:val="20"/>
          <w:szCs w:val="20"/>
        </w:rPr>
        <w:t>[</w:t>
      </w:r>
      <w:r w:rsidR="00290290">
        <w:rPr>
          <w:rFonts w:cs="Arial"/>
          <w:sz w:val="20"/>
          <w:szCs w:val="20"/>
        </w:rPr>
        <w:t>Clinical service’s</w:t>
      </w:r>
      <w:r w:rsidRPr="002770EC">
        <w:rPr>
          <w:rFonts w:cs="Arial"/>
          <w:sz w:val="20"/>
          <w:szCs w:val="20"/>
        </w:rPr>
        <w:t xml:space="preserve"> name/ logo/ letterhead]</w:t>
      </w:r>
    </w:p>
    <w:p w14:paraId="7241C0C4" w14:textId="77777777" w:rsidR="002770EC" w:rsidRPr="002770EC" w:rsidRDefault="002770EC" w:rsidP="00566275">
      <w:pPr>
        <w:spacing w:after="120"/>
        <w:rPr>
          <w:rFonts w:cs="Arial"/>
          <w:sz w:val="20"/>
          <w:szCs w:val="20"/>
        </w:rPr>
      </w:pPr>
    </w:p>
    <w:p w14:paraId="5F8D1849" w14:textId="77777777" w:rsidR="002770EC" w:rsidRPr="002770EC" w:rsidRDefault="002770EC" w:rsidP="00566275">
      <w:pPr>
        <w:spacing w:after="120"/>
        <w:rPr>
          <w:rFonts w:cs="Arial"/>
          <w:sz w:val="20"/>
          <w:szCs w:val="20"/>
        </w:rPr>
      </w:pPr>
      <w:r w:rsidRPr="002770EC">
        <w:rPr>
          <w:rFonts w:cs="Arial"/>
          <w:sz w:val="20"/>
          <w:szCs w:val="20"/>
        </w:rPr>
        <w:t>[Patient information]</w:t>
      </w:r>
    </w:p>
    <w:p w14:paraId="42E996BD" w14:textId="77777777" w:rsidR="002770EC" w:rsidRPr="002770EC" w:rsidRDefault="002770EC" w:rsidP="00566275">
      <w:pPr>
        <w:spacing w:after="120"/>
        <w:rPr>
          <w:rFonts w:cs="Arial"/>
          <w:sz w:val="20"/>
          <w:szCs w:val="20"/>
        </w:rPr>
      </w:pPr>
    </w:p>
    <w:p w14:paraId="1648B1EC" w14:textId="77777777" w:rsidR="002770EC" w:rsidRPr="002770EC" w:rsidRDefault="002770EC" w:rsidP="00566275">
      <w:pPr>
        <w:spacing w:after="120"/>
        <w:rPr>
          <w:rFonts w:cs="Arial"/>
          <w:sz w:val="20"/>
          <w:szCs w:val="20"/>
        </w:rPr>
      </w:pPr>
      <w:r w:rsidRPr="002770EC">
        <w:rPr>
          <w:rFonts w:cs="Arial"/>
          <w:sz w:val="20"/>
          <w:szCs w:val="20"/>
        </w:rPr>
        <w:t>Date</w:t>
      </w:r>
    </w:p>
    <w:p w14:paraId="7DDE555D" w14:textId="77777777" w:rsidR="002770EC" w:rsidRPr="002770EC" w:rsidRDefault="002770EC" w:rsidP="00566275">
      <w:pPr>
        <w:spacing w:after="120"/>
        <w:rPr>
          <w:rFonts w:cs="Arial"/>
          <w:sz w:val="20"/>
          <w:szCs w:val="20"/>
        </w:rPr>
      </w:pPr>
    </w:p>
    <w:p w14:paraId="557DDE8C" w14:textId="77777777" w:rsidR="002770EC" w:rsidRPr="002770EC" w:rsidRDefault="002770EC" w:rsidP="00566275">
      <w:pPr>
        <w:spacing w:after="120"/>
        <w:rPr>
          <w:rFonts w:cs="Arial"/>
          <w:sz w:val="20"/>
          <w:szCs w:val="20"/>
        </w:rPr>
      </w:pPr>
      <w:r w:rsidRPr="002770EC">
        <w:rPr>
          <w:rFonts w:cs="Arial"/>
          <w:sz w:val="20"/>
          <w:szCs w:val="20"/>
        </w:rPr>
        <w:t>Dear [Prescriber’s name]</w:t>
      </w:r>
    </w:p>
    <w:p w14:paraId="58CF942C" w14:textId="47544C4D" w:rsidR="002770EC" w:rsidRPr="002770EC" w:rsidRDefault="002770EC" w:rsidP="00566275">
      <w:pPr>
        <w:spacing w:after="120"/>
        <w:rPr>
          <w:rFonts w:cs="Arial"/>
          <w:sz w:val="20"/>
          <w:szCs w:val="20"/>
        </w:rPr>
      </w:pPr>
      <w:r w:rsidRPr="002770EC">
        <w:rPr>
          <w:rFonts w:cs="Arial"/>
          <w:sz w:val="20"/>
          <w:szCs w:val="20"/>
        </w:rPr>
        <w:t>It has been identified that the above person requires subcutaneous medicines to help manage breakthrough symptoms at home.  As it is the client</w:t>
      </w:r>
      <w:r w:rsidR="00A06D3B">
        <w:rPr>
          <w:rFonts w:cs="Arial"/>
          <w:sz w:val="20"/>
          <w:szCs w:val="20"/>
        </w:rPr>
        <w:t>’s</w:t>
      </w:r>
      <w:r w:rsidRPr="002770EC">
        <w:rPr>
          <w:rFonts w:cs="Arial"/>
          <w:sz w:val="20"/>
          <w:szCs w:val="20"/>
        </w:rPr>
        <w:t xml:space="preserve"> and carer’s wish to remain at home, we have discussed the carer’s willingness to give subcutaneous medicines using the </w:t>
      </w:r>
      <w:proofErr w:type="spellStart"/>
      <w:r w:rsidRPr="002770EC">
        <w:rPr>
          <w:rFonts w:cs="Arial"/>
          <w:i/>
          <w:sz w:val="20"/>
          <w:szCs w:val="20"/>
        </w:rPr>
        <w:t>caring@home</w:t>
      </w:r>
      <w:proofErr w:type="spellEnd"/>
      <w:r w:rsidRPr="002770EC">
        <w:rPr>
          <w:rFonts w:cs="Arial"/>
          <w:sz w:val="20"/>
          <w:szCs w:val="20"/>
        </w:rPr>
        <w:t xml:space="preserve"> resources with support from our service.  </w:t>
      </w:r>
    </w:p>
    <w:p w14:paraId="2E744ABB" w14:textId="0781DDE4" w:rsidR="002770EC" w:rsidRPr="002770EC" w:rsidRDefault="00180818" w:rsidP="00566275">
      <w:pPr>
        <w:spacing w:after="120"/>
        <w:rPr>
          <w:rFonts w:cs="Arial"/>
          <w:sz w:val="20"/>
          <w:szCs w:val="20"/>
        </w:rPr>
      </w:pPr>
      <w:r>
        <w:rPr>
          <w:rFonts w:cs="Arial"/>
          <w:sz w:val="20"/>
          <w:szCs w:val="20"/>
        </w:rPr>
        <w:t>[name of carer</w:t>
      </w:r>
      <w:r w:rsidR="002770EC" w:rsidRPr="002770EC">
        <w:rPr>
          <w:rFonts w:cs="Arial"/>
          <w:sz w:val="20"/>
          <w:szCs w:val="20"/>
        </w:rPr>
        <w:t xml:space="preserve">] </w:t>
      </w:r>
      <w:r w:rsidR="001D1535" w:rsidRPr="002770EC">
        <w:rPr>
          <w:rFonts w:cs="Arial"/>
          <w:sz w:val="20"/>
          <w:szCs w:val="20"/>
        </w:rPr>
        <w:t>ha</w:t>
      </w:r>
      <w:r w:rsidR="001D1535">
        <w:rPr>
          <w:rFonts w:cs="Arial"/>
          <w:sz w:val="20"/>
          <w:szCs w:val="20"/>
        </w:rPr>
        <w:t>s</w:t>
      </w:r>
      <w:r w:rsidR="001D1535" w:rsidRPr="002770EC">
        <w:rPr>
          <w:rFonts w:cs="Arial"/>
          <w:sz w:val="20"/>
          <w:szCs w:val="20"/>
        </w:rPr>
        <w:t xml:space="preserve"> </w:t>
      </w:r>
      <w:r w:rsidR="002770EC" w:rsidRPr="002770EC">
        <w:rPr>
          <w:rFonts w:cs="Arial"/>
          <w:sz w:val="20"/>
          <w:szCs w:val="20"/>
        </w:rPr>
        <w:t>bee</w:t>
      </w:r>
      <w:r>
        <w:rPr>
          <w:rFonts w:cs="Arial"/>
          <w:sz w:val="20"/>
          <w:szCs w:val="20"/>
        </w:rPr>
        <w:t>n identified as the main carer</w:t>
      </w:r>
      <w:r w:rsidR="002770EC" w:rsidRPr="002770EC">
        <w:rPr>
          <w:rFonts w:cs="Arial"/>
          <w:sz w:val="20"/>
          <w:szCs w:val="20"/>
        </w:rPr>
        <w:t xml:space="preserve"> for this person who will give subcutaneous medicines to help manage breakthrough symptoms. </w:t>
      </w:r>
    </w:p>
    <w:p w14:paraId="3E63AD3E" w14:textId="77777777" w:rsidR="002770EC" w:rsidRPr="002770EC" w:rsidRDefault="002770EC" w:rsidP="00566275">
      <w:pPr>
        <w:spacing w:after="120"/>
        <w:rPr>
          <w:rFonts w:cs="Arial"/>
          <w:sz w:val="20"/>
          <w:szCs w:val="20"/>
        </w:rPr>
      </w:pPr>
      <w:r w:rsidRPr="002770EC">
        <w:rPr>
          <w:rFonts w:cs="Arial"/>
          <w:sz w:val="20"/>
          <w:szCs w:val="20"/>
        </w:rPr>
        <w:t xml:space="preserve">We have determined that the carer is an appropriate person for this role. </w:t>
      </w:r>
    </w:p>
    <w:p w14:paraId="10F9FE0A" w14:textId="77777777" w:rsidR="002770EC" w:rsidRPr="002770EC" w:rsidRDefault="002770EC" w:rsidP="00566275">
      <w:pPr>
        <w:spacing w:after="120"/>
        <w:rPr>
          <w:rFonts w:cs="Arial"/>
          <w:sz w:val="20"/>
          <w:szCs w:val="20"/>
        </w:rPr>
      </w:pPr>
      <w:r w:rsidRPr="002770EC">
        <w:rPr>
          <w:rFonts w:cs="Arial"/>
          <w:sz w:val="20"/>
          <w:szCs w:val="20"/>
        </w:rPr>
        <w:t>We have provid</w:t>
      </w:r>
      <w:r w:rsidR="00180818">
        <w:rPr>
          <w:rFonts w:cs="Arial"/>
          <w:sz w:val="20"/>
          <w:szCs w:val="20"/>
        </w:rPr>
        <w:t>ed training to the above carer</w:t>
      </w:r>
      <w:r w:rsidRPr="002770EC">
        <w:rPr>
          <w:rFonts w:cs="Arial"/>
          <w:sz w:val="20"/>
          <w:szCs w:val="20"/>
        </w:rPr>
        <w:t xml:space="preserve"> using the </w:t>
      </w:r>
      <w:proofErr w:type="spellStart"/>
      <w:r w:rsidRPr="002770EC">
        <w:rPr>
          <w:rFonts w:cs="Arial"/>
          <w:i/>
          <w:sz w:val="20"/>
          <w:szCs w:val="20"/>
        </w:rPr>
        <w:t>caring@home</w:t>
      </w:r>
      <w:proofErr w:type="spellEnd"/>
      <w:r w:rsidRPr="002770EC">
        <w:rPr>
          <w:rFonts w:cs="Arial"/>
          <w:sz w:val="20"/>
          <w:szCs w:val="20"/>
        </w:rPr>
        <w:t xml:space="preserve"> resources in the context of supporting a home death.  The training topics include teaching carers about:</w:t>
      </w:r>
    </w:p>
    <w:p w14:paraId="6193894B" w14:textId="77777777"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Recognising and rating breakthrough symptoms</w:t>
      </w:r>
    </w:p>
    <w:p w14:paraId="7406DCE8" w14:textId="423A00AF"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Knowing what subcutaneous medicine to give</w:t>
      </w:r>
      <w:r w:rsidR="00A06D3B">
        <w:rPr>
          <w:rFonts w:cs="Arial"/>
          <w:sz w:val="20"/>
          <w:szCs w:val="20"/>
        </w:rPr>
        <w:t xml:space="preserve"> for each symptom</w:t>
      </w:r>
    </w:p>
    <w:p w14:paraId="4655A83E" w14:textId="0FAD6B7B"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Writing a label, opening an ampoule and drawing up medicine</w:t>
      </w:r>
      <w:r w:rsidR="00A06D3B">
        <w:rPr>
          <w:rFonts w:cs="Arial"/>
          <w:sz w:val="20"/>
          <w:szCs w:val="20"/>
        </w:rPr>
        <w:t xml:space="preserve"> (if the nurse does not do this)</w:t>
      </w:r>
    </w:p>
    <w:p w14:paraId="5F242505" w14:textId="77777777"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Giving medicine using a subcutaneous cannula</w:t>
      </w:r>
    </w:p>
    <w:p w14:paraId="08AD0A22" w14:textId="77777777"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Checking the subcutaneous cannula</w:t>
      </w:r>
    </w:p>
    <w:p w14:paraId="716A819B" w14:textId="677B8E21"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 xml:space="preserve">Recording in the </w:t>
      </w:r>
      <w:proofErr w:type="gramStart"/>
      <w:r w:rsidRPr="002770EC">
        <w:rPr>
          <w:rFonts w:cs="Arial"/>
          <w:sz w:val="20"/>
          <w:szCs w:val="20"/>
        </w:rPr>
        <w:t>medicines</w:t>
      </w:r>
      <w:proofErr w:type="gramEnd"/>
      <w:r w:rsidRPr="002770EC">
        <w:rPr>
          <w:rFonts w:cs="Arial"/>
          <w:sz w:val="20"/>
          <w:szCs w:val="20"/>
        </w:rPr>
        <w:t xml:space="preserve"> diary</w:t>
      </w:r>
      <w:r w:rsidR="0086550E">
        <w:rPr>
          <w:rFonts w:cs="Arial"/>
          <w:sz w:val="20"/>
          <w:szCs w:val="20"/>
        </w:rPr>
        <w:t>/book</w:t>
      </w:r>
    </w:p>
    <w:p w14:paraId="43437F9D" w14:textId="77777777"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Safely storing and disposing of subcutaneous medicines</w:t>
      </w:r>
    </w:p>
    <w:p w14:paraId="0F837604" w14:textId="77777777" w:rsidR="002770EC" w:rsidRPr="002770EC" w:rsidRDefault="002770EC" w:rsidP="00014A53">
      <w:pPr>
        <w:numPr>
          <w:ilvl w:val="0"/>
          <w:numId w:val="14"/>
        </w:numPr>
        <w:spacing w:before="60" w:after="0"/>
        <w:ind w:left="714" w:hanging="357"/>
        <w:rPr>
          <w:rFonts w:cs="Arial"/>
          <w:sz w:val="20"/>
          <w:szCs w:val="20"/>
        </w:rPr>
      </w:pPr>
      <w:r w:rsidRPr="002770EC">
        <w:rPr>
          <w:rFonts w:cs="Arial"/>
          <w:sz w:val="20"/>
          <w:szCs w:val="20"/>
        </w:rPr>
        <w:t>Seeking further advice</w:t>
      </w:r>
      <w:r w:rsidR="00180818">
        <w:rPr>
          <w:rFonts w:cs="Arial"/>
          <w:sz w:val="20"/>
          <w:szCs w:val="20"/>
        </w:rPr>
        <w:t>.</w:t>
      </w:r>
    </w:p>
    <w:p w14:paraId="415331F9" w14:textId="77777777" w:rsidR="00AC6985" w:rsidRDefault="00AC6985" w:rsidP="00566275">
      <w:pPr>
        <w:spacing w:after="120"/>
        <w:rPr>
          <w:rFonts w:cs="Arial"/>
          <w:sz w:val="20"/>
          <w:szCs w:val="20"/>
        </w:rPr>
      </w:pPr>
    </w:p>
    <w:p w14:paraId="2FB0F1FA" w14:textId="77777777" w:rsidR="002770EC" w:rsidRPr="002770EC" w:rsidRDefault="00180818" w:rsidP="00566275">
      <w:pPr>
        <w:spacing w:after="120"/>
        <w:rPr>
          <w:rFonts w:cs="Arial"/>
          <w:sz w:val="20"/>
          <w:szCs w:val="20"/>
        </w:rPr>
      </w:pPr>
      <w:r>
        <w:rPr>
          <w:rFonts w:cs="Arial"/>
          <w:sz w:val="20"/>
          <w:szCs w:val="20"/>
        </w:rPr>
        <w:t>The carer has</w:t>
      </w:r>
      <w:r w:rsidR="002770EC" w:rsidRPr="002770EC">
        <w:rPr>
          <w:rFonts w:cs="Arial"/>
          <w:sz w:val="20"/>
          <w:szCs w:val="20"/>
        </w:rPr>
        <w:t xml:space="preserve"> agreed to:</w:t>
      </w:r>
    </w:p>
    <w:p w14:paraId="323FD977" w14:textId="77777777" w:rsidR="002770EC" w:rsidRPr="002770EC" w:rsidRDefault="002770EC" w:rsidP="00014A53">
      <w:pPr>
        <w:numPr>
          <w:ilvl w:val="0"/>
          <w:numId w:val="15"/>
        </w:numPr>
        <w:spacing w:before="60" w:after="0"/>
        <w:ind w:left="714" w:hanging="357"/>
        <w:rPr>
          <w:rFonts w:cs="Arial"/>
          <w:sz w:val="20"/>
          <w:szCs w:val="20"/>
        </w:rPr>
      </w:pPr>
      <w:r w:rsidRPr="002770EC">
        <w:rPr>
          <w:rFonts w:cs="Arial"/>
          <w:sz w:val="20"/>
          <w:szCs w:val="20"/>
        </w:rPr>
        <w:t>Participate in ongoing education and support</w:t>
      </w:r>
    </w:p>
    <w:p w14:paraId="5686754F" w14:textId="77777777" w:rsidR="002770EC" w:rsidRPr="002770EC" w:rsidRDefault="002770EC" w:rsidP="00014A53">
      <w:pPr>
        <w:numPr>
          <w:ilvl w:val="0"/>
          <w:numId w:val="15"/>
        </w:numPr>
        <w:spacing w:before="60" w:after="0"/>
        <w:ind w:left="714" w:hanging="357"/>
        <w:rPr>
          <w:rFonts w:cs="Arial"/>
          <w:sz w:val="20"/>
          <w:szCs w:val="20"/>
        </w:rPr>
      </w:pPr>
      <w:r w:rsidRPr="002770EC">
        <w:rPr>
          <w:rFonts w:cs="Arial"/>
          <w:sz w:val="20"/>
          <w:szCs w:val="20"/>
        </w:rPr>
        <w:t xml:space="preserve">Contact the </w:t>
      </w:r>
      <w:proofErr w:type="spellStart"/>
      <w:r w:rsidRPr="002770EC">
        <w:rPr>
          <w:rFonts w:cs="Arial"/>
          <w:sz w:val="20"/>
          <w:szCs w:val="20"/>
        </w:rPr>
        <w:t>oncall</w:t>
      </w:r>
      <w:proofErr w:type="spellEnd"/>
      <w:r w:rsidRPr="002770EC">
        <w:rPr>
          <w:rFonts w:cs="Arial"/>
          <w:sz w:val="20"/>
          <w:szCs w:val="20"/>
        </w:rPr>
        <w:t xml:space="preserve"> nursing services if support is required</w:t>
      </w:r>
      <w:r w:rsidR="00180818">
        <w:rPr>
          <w:rFonts w:cs="Arial"/>
          <w:sz w:val="20"/>
          <w:szCs w:val="20"/>
        </w:rPr>
        <w:t>.</w:t>
      </w:r>
    </w:p>
    <w:p w14:paraId="7F4F31AF" w14:textId="77777777" w:rsidR="002770EC" w:rsidRPr="002770EC" w:rsidRDefault="002770EC" w:rsidP="00566275">
      <w:pPr>
        <w:spacing w:after="120"/>
        <w:rPr>
          <w:rFonts w:cs="Arial"/>
          <w:sz w:val="20"/>
          <w:szCs w:val="20"/>
        </w:rPr>
      </w:pPr>
    </w:p>
    <w:p w14:paraId="1F4E1B35" w14:textId="1FD2F0AA" w:rsidR="004605A9" w:rsidRDefault="004605A9" w:rsidP="00566275">
      <w:pPr>
        <w:spacing w:after="120"/>
        <w:rPr>
          <w:rFonts w:cs="Arial"/>
          <w:sz w:val="20"/>
          <w:szCs w:val="20"/>
        </w:rPr>
      </w:pPr>
      <w:r>
        <w:rPr>
          <w:rFonts w:cs="Arial"/>
          <w:sz w:val="20"/>
          <w:szCs w:val="20"/>
        </w:rPr>
        <w:t xml:space="preserve">The carer understands that you are likely to prescribe </w:t>
      </w:r>
      <w:r w:rsidR="00BE2183">
        <w:rPr>
          <w:rFonts w:cs="Arial"/>
          <w:sz w:val="20"/>
          <w:szCs w:val="20"/>
        </w:rPr>
        <w:t>medicines</w:t>
      </w:r>
      <w:r>
        <w:rPr>
          <w:rFonts w:cs="Arial"/>
          <w:sz w:val="20"/>
          <w:szCs w:val="20"/>
        </w:rPr>
        <w:t xml:space="preserve"> in anticipation of common emergent symptoms.</w:t>
      </w:r>
    </w:p>
    <w:p w14:paraId="1C320C8C" w14:textId="12767E86" w:rsidR="002770EC" w:rsidRPr="002770EC" w:rsidRDefault="00180818" w:rsidP="00566275">
      <w:pPr>
        <w:spacing w:after="120"/>
        <w:rPr>
          <w:rFonts w:cs="Arial"/>
          <w:sz w:val="20"/>
          <w:szCs w:val="20"/>
        </w:rPr>
      </w:pPr>
      <w:r>
        <w:rPr>
          <w:rFonts w:cs="Arial"/>
          <w:sz w:val="20"/>
          <w:szCs w:val="20"/>
        </w:rPr>
        <w:t>Participating carer</w:t>
      </w:r>
      <w:r w:rsidR="002770EC" w:rsidRPr="002770EC">
        <w:rPr>
          <w:rFonts w:cs="Arial"/>
          <w:sz w:val="20"/>
          <w:szCs w:val="20"/>
        </w:rPr>
        <w:t xml:space="preserve"> confidence to give subcutaneous medicines is assessed regularly during home visits.  </w:t>
      </w:r>
    </w:p>
    <w:p w14:paraId="47182802" w14:textId="1C2A1626" w:rsidR="002770EC" w:rsidRPr="002770EC" w:rsidRDefault="002770EC" w:rsidP="00566275">
      <w:pPr>
        <w:spacing w:after="120"/>
        <w:rPr>
          <w:rFonts w:cs="Arial"/>
          <w:sz w:val="20"/>
          <w:szCs w:val="20"/>
        </w:rPr>
      </w:pPr>
      <w:r w:rsidRPr="002770EC">
        <w:rPr>
          <w:rFonts w:cs="Arial"/>
          <w:sz w:val="20"/>
          <w:szCs w:val="20"/>
        </w:rPr>
        <w:t>The c</w:t>
      </w:r>
      <w:r w:rsidR="00180818">
        <w:rPr>
          <w:rFonts w:cs="Arial"/>
          <w:sz w:val="20"/>
          <w:szCs w:val="20"/>
        </w:rPr>
        <w:t>arer is</w:t>
      </w:r>
      <w:r w:rsidRPr="002770EC">
        <w:rPr>
          <w:rFonts w:cs="Arial"/>
          <w:sz w:val="20"/>
          <w:szCs w:val="20"/>
        </w:rPr>
        <w:t xml:space="preserve"> aware that they </w:t>
      </w:r>
      <w:proofErr w:type="gramStart"/>
      <w:r w:rsidRPr="002770EC">
        <w:rPr>
          <w:rFonts w:cs="Arial"/>
          <w:sz w:val="20"/>
          <w:szCs w:val="20"/>
        </w:rPr>
        <w:t>are able to</w:t>
      </w:r>
      <w:proofErr w:type="gramEnd"/>
      <w:r w:rsidRPr="002770EC">
        <w:rPr>
          <w:rFonts w:cs="Arial"/>
          <w:sz w:val="20"/>
          <w:szCs w:val="20"/>
        </w:rPr>
        <w:t xml:space="preserve"> change their minds at any time.  If choices change, we will contact you to discuss the person’s place of care options.  </w:t>
      </w:r>
    </w:p>
    <w:p w14:paraId="04C3A3B4" w14:textId="77777777" w:rsidR="002770EC" w:rsidRPr="002770EC" w:rsidRDefault="002770EC" w:rsidP="00566275">
      <w:pPr>
        <w:spacing w:after="120"/>
        <w:rPr>
          <w:rFonts w:cs="Arial"/>
          <w:sz w:val="20"/>
          <w:szCs w:val="20"/>
        </w:rPr>
      </w:pPr>
    </w:p>
    <w:p w14:paraId="606BF519" w14:textId="77777777" w:rsidR="002770EC" w:rsidRPr="002770EC" w:rsidRDefault="002770EC" w:rsidP="00566275">
      <w:pPr>
        <w:spacing w:after="120"/>
        <w:rPr>
          <w:rFonts w:cs="Arial"/>
          <w:sz w:val="20"/>
          <w:szCs w:val="20"/>
        </w:rPr>
      </w:pPr>
      <w:r w:rsidRPr="002770EC">
        <w:rPr>
          <w:rFonts w:cs="Arial"/>
          <w:sz w:val="20"/>
          <w:szCs w:val="20"/>
        </w:rPr>
        <w:t xml:space="preserve">[Name] </w:t>
      </w:r>
    </w:p>
    <w:p w14:paraId="28A6AF94" w14:textId="77777777" w:rsidR="002770EC" w:rsidRPr="002770EC" w:rsidRDefault="002770EC" w:rsidP="00566275">
      <w:pPr>
        <w:spacing w:after="120"/>
        <w:rPr>
          <w:rFonts w:cs="Arial"/>
          <w:sz w:val="20"/>
          <w:szCs w:val="20"/>
        </w:rPr>
      </w:pPr>
      <w:r w:rsidRPr="002770EC">
        <w:rPr>
          <w:rFonts w:cs="Arial"/>
          <w:sz w:val="20"/>
          <w:szCs w:val="20"/>
        </w:rPr>
        <w:t xml:space="preserve">[Designation] </w:t>
      </w:r>
    </w:p>
    <w:p w14:paraId="1DAA7F09" w14:textId="77777777" w:rsidR="002770EC" w:rsidRPr="002770EC" w:rsidRDefault="002770EC" w:rsidP="00566275">
      <w:pPr>
        <w:spacing w:after="120"/>
        <w:rPr>
          <w:rFonts w:cs="Arial"/>
          <w:sz w:val="20"/>
          <w:szCs w:val="20"/>
        </w:rPr>
      </w:pPr>
      <w:r w:rsidRPr="002770EC">
        <w:rPr>
          <w:rFonts w:cs="Arial"/>
          <w:sz w:val="20"/>
          <w:szCs w:val="20"/>
        </w:rPr>
        <w:t>[Signature]</w:t>
      </w:r>
    </w:p>
    <w:p w14:paraId="30D82D93" w14:textId="77777777" w:rsidR="002770EC" w:rsidRPr="002770EC" w:rsidRDefault="002770EC" w:rsidP="00566275">
      <w:pPr>
        <w:spacing w:after="120"/>
        <w:rPr>
          <w:rFonts w:cs="Arial"/>
          <w:sz w:val="20"/>
          <w:szCs w:val="20"/>
        </w:rPr>
      </w:pPr>
      <w:r w:rsidRPr="002770EC">
        <w:rPr>
          <w:rFonts w:cs="Arial"/>
          <w:sz w:val="20"/>
          <w:szCs w:val="20"/>
        </w:rPr>
        <w:t xml:space="preserve">[Date] </w:t>
      </w:r>
    </w:p>
    <w:p w14:paraId="27590E03" w14:textId="4DA3FAD3" w:rsidR="00732514" w:rsidRPr="00BE2183" w:rsidRDefault="002770EC" w:rsidP="00BE2183">
      <w:pPr>
        <w:spacing w:after="120"/>
        <w:rPr>
          <w:rStyle w:val="Heading4Char"/>
          <w:rFonts w:cs="Arial"/>
          <w:b w:val="0"/>
          <w:color w:val="auto"/>
          <w:sz w:val="20"/>
          <w:szCs w:val="20"/>
        </w:rPr>
      </w:pPr>
      <w:r w:rsidRPr="002770EC">
        <w:rPr>
          <w:rFonts w:cs="Arial"/>
          <w:sz w:val="20"/>
          <w:szCs w:val="20"/>
        </w:rPr>
        <w:t>[Contact]</w:t>
      </w:r>
      <w:r w:rsidR="00732514">
        <w:rPr>
          <w:rStyle w:val="Heading4Char"/>
          <w:b w:val="0"/>
          <w:sz w:val="28"/>
          <w:szCs w:val="28"/>
        </w:rPr>
        <w:br w:type="page"/>
      </w:r>
    </w:p>
    <w:p w14:paraId="1E7B4C74" w14:textId="097B9DEC" w:rsidR="00732514" w:rsidRPr="00F722EE" w:rsidRDefault="00732514" w:rsidP="00AC6985">
      <w:pPr>
        <w:pStyle w:val="Heading1"/>
        <w:ind w:left="1985" w:hanging="1985"/>
      </w:pPr>
      <w:bookmarkStart w:id="110" w:name="_Toc107225645"/>
      <w:r w:rsidRPr="00F722EE">
        <w:lastRenderedPageBreak/>
        <w:t xml:space="preserve">Appendix 3. </w:t>
      </w:r>
      <w:r w:rsidR="00F3536D">
        <w:t>Training c</w:t>
      </w:r>
      <w:r w:rsidR="00AC6985" w:rsidRPr="00F722EE">
        <w:t>hecklist</w:t>
      </w:r>
      <w:r w:rsidR="00F3536D">
        <w:t xml:space="preserve"> and carer</w:t>
      </w:r>
      <w:r w:rsidR="00F92C25">
        <w:t>/family</w:t>
      </w:r>
      <w:r w:rsidR="00F3536D">
        <w:t xml:space="preserve"> post-training competency a</w:t>
      </w:r>
      <w:r w:rsidR="00AC6985">
        <w:t>ssessment</w:t>
      </w:r>
      <w:bookmarkEnd w:id="110"/>
    </w:p>
    <w:p w14:paraId="746C409E" w14:textId="77777777" w:rsidR="00315718" w:rsidRDefault="00315718" w:rsidP="00712ABB">
      <w:pPr>
        <w:jc w:val="center"/>
        <w:rPr>
          <w:rStyle w:val="Heading4Char"/>
          <w:b w:val="0"/>
          <w:color w:val="auto"/>
          <w:sz w:val="22"/>
          <w:szCs w:val="22"/>
        </w:rPr>
      </w:pPr>
    </w:p>
    <w:p w14:paraId="7B30BCED" w14:textId="33E1EBD1" w:rsidR="00732514" w:rsidRPr="00A67C4B" w:rsidRDefault="00991FA2" w:rsidP="00712ABB">
      <w:pPr>
        <w:jc w:val="center"/>
        <w:rPr>
          <w:rStyle w:val="Heading4Char"/>
          <w:b w:val="0"/>
          <w:color w:val="auto"/>
          <w:sz w:val="22"/>
          <w:szCs w:val="22"/>
        </w:rPr>
      </w:pPr>
      <w:r>
        <w:rPr>
          <w:noProof/>
        </w:rPr>
        <w:drawing>
          <wp:inline distT="0" distB="0" distL="0" distR="0" wp14:anchorId="7D208A63" wp14:editId="6469F385">
            <wp:extent cx="5495925" cy="790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5925" cy="7905750"/>
                    </a:xfrm>
                    <a:prstGeom prst="rect">
                      <a:avLst/>
                    </a:prstGeom>
                  </pic:spPr>
                </pic:pic>
              </a:graphicData>
            </a:graphic>
          </wp:inline>
        </w:drawing>
      </w:r>
    </w:p>
    <w:p w14:paraId="17CCD88B" w14:textId="588515CB" w:rsidR="00A67C4B" w:rsidRPr="00A67C4B" w:rsidRDefault="00A67C4B" w:rsidP="00A67C4B">
      <w:pPr>
        <w:spacing w:before="360"/>
        <w:rPr>
          <w:rStyle w:val="Heading4Char"/>
          <w:b w:val="0"/>
          <w:color w:val="auto"/>
          <w:sz w:val="36"/>
          <w:szCs w:val="36"/>
        </w:rPr>
      </w:pPr>
      <w:r>
        <w:rPr>
          <w:rStyle w:val="Heading4Char"/>
          <w:b w:val="0"/>
          <w:color w:val="auto"/>
          <w:sz w:val="36"/>
          <w:szCs w:val="36"/>
        </w:rPr>
        <w:lastRenderedPageBreak/>
        <w:br/>
      </w:r>
      <w:r w:rsidR="001B15B1">
        <w:rPr>
          <w:noProof/>
        </w:rPr>
        <w:drawing>
          <wp:inline distT="0" distB="0" distL="0" distR="0" wp14:anchorId="04A1EFCE" wp14:editId="53796A42">
            <wp:extent cx="5619750" cy="802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9750" cy="8020050"/>
                    </a:xfrm>
                    <a:prstGeom prst="rect">
                      <a:avLst/>
                    </a:prstGeom>
                  </pic:spPr>
                </pic:pic>
              </a:graphicData>
            </a:graphic>
          </wp:inline>
        </w:drawing>
      </w:r>
    </w:p>
    <w:p w14:paraId="289C1D7F" w14:textId="612B995D" w:rsidR="00732514" w:rsidRPr="00A67C4B" w:rsidRDefault="00732514" w:rsidP="00A67C4B">
      <w:pPr>
        <w:rPr>
          <w:rStyle w:val="Heading4Char"/>
          <w:b w:val="0"/>
          <w:color w:val="auto"/>
          <w:sz w:val="22"/>
          <w:szCs w:val="22"/>
        </w:rPr>
      </w:pPr>
    </w:p>
    <w:p w14:paraId="0824522E" w14:textId="124EB096" w:rsidR="00D27FA3" w:rsidRPr="00F722EE" w:rsidRDefault="00D27FA3" w:rsidP="00F722EE">
      <w:pPr>
        <w:pStyle w:val="Heading1"/>
        <w:rPr>
          <w:rStyle w:val="Heading4Char"/>
          <w:b/>
          <w:sz w:val="36"/>
          <w:szCs w:val="36"/>
        </w:rPr>
      </w:pPr>
      <w:bookmarkStart w:id="111" w:name="_Toc107225646"/>
      <w:r w:rsidRPr="00F722EE">
        <w:rPr>
          <w:rStyle w:val="Heading4Char"/>
          <w:b/>
          <w:sz w:val="36"/>
          <w:szCs w:val="36"/>
        </w:rPr>
        <w:lastRenderedPageBreak/>
        <w:t xml:space="preserve">Appendix </w:t>
      </w:r>
      <w:r w:rsidR="00732514" w:rsidRPr="00F722EE">
        <w:rPr>
          <w:rStyle w:val="Heading4Char"/>
          <w:b/>
          <w:sz w:val="36"/>
          <w:szCs w:val="36"/>
        </w:rPr>
        <w:t>4</w:t>
      </w:r>
      <w:r w:rsidR="004605A9">
        <w:rPr>
          <w:rStyle w:val="Heading4Char"/>
          <w:b/>
          <w:sz w:val="36"/>
          <w:szCs w:val="36"/>
        </w:rPr>
        <w:t>. Example</w:t>
      </w:r>
      <w:r w:rsidRPr="00F722EE">
        <w:rPr>
          <w:rStyle w:val="Heading4Char"/>
          <w:b/>
          <w:sz w:val="36"/>
          <w:szCs w:val="36"/>
        </w:rPr>
        <w:t xml:space="preserve"> </w:t>
      </w:r>
      <w:proofErr w:type="spellStart"/>
      <w:r w:rsidR="00F40AD4" w:rsidRPr="00AC6985">
        <w:rPr>
          <w:rStyle w:val="Heading4Char"/>
          <w:b/>
          <w:i/>
          <w:sz w:val="36"/>
          <w:szCs w:val="36"/>
        </w:rPr>
        <w:t>c</w:t>
      </w:r>
      <w:r w:rsidRPr="00AC6985">
        <w:rPr>
          <w:rStyle w:val="Heading4Char"/>
          <w:b/>
          <w:i/>
          <w:sz w:val="36"/>
          <w:szCs w:val="36"/>
        </w:rPr>
        <w:t>aring@home</w:t>
      </w:r>
      <w:proofErr w:type="spellEnd"/>
      <w:r w:rsidRPr="00F722EE">
        <w:rPr>
          <w:rStyle w:val="Heading4Char"/>
          <w:b/>
          <w:sz w:val="36"/>
          <w:szCs w:val="36"/>
        </w:rPr>
        <w:t xml:space="preserve"> </w:t>
      </w:r>
      <w:r w:rsidR="00BE29C7">
        <w:rPr>
          <w:rStyle w:val="Heading4Char"/>
          <w:b/>
          <w:sz w:val="36"/>
          <w:szCs w:val="36"/>
        </w:rPr>
        <w:t>a</w:t>
      </w:r>
      <w:r w:rsidRPr="00F722EE">
        <w:rPr>
          <w:rStyle w:val="Heading4Char"/>
          <w:b/>
          <w:sz w:val="36"/>
          <w:szCs w:val="36"/>
        </w:rPr>
        <w:t xml:space="preserve">udit </w:t>
      </w:r>
      <w:r w:rsidR="00BE29C7">
        <w:rPr>
          <w:rStyle w:val="Heading4Char"/>
          <w:b/>
          <w:sz w:val="36"/>
          <w:szCs w:val="36"/>
        </w:rPr>
        <w:t>f</w:t>
      </w:r>
      <w:r w:rsidRPr="00F722EE">
        <w:rPr>
          <w:rStyle w:val="Heading4Char"/>
          <w:b/>
          <w:sz w:val="36"/>
          <w:szCs w:val="36"/>
        </w:rPr>
        <w:t>orm</w:t>
      </w:r>
      <w:r w:rsidR="00545B92" w:rsidRPr="00180818">
        <w:rPr>
          <w:rStyle w:val="FootnoteReference"/>
        </w:rPr>
        <w:footnoteReference w:id="11"/>
      </w:r>
      <w:bookmarkEnd w:id="111"/>
      <w:r w:rsidR="006020EB" w:rsidRPr="00F722EE">
        <w:rPr>
          <w:rStyle w:val="Heading4Char"/>
          <w:b/>
          <w:sz w:val="36"/>
          <w:szCs w:val="36"/>
        </w:rPr>
        <w:t xml:space="preserve"> </w:t>
      </w:r>
    </w:p>
    <w:p w14:paraId="7471554C" w14:textId="01E5529E" w:rsidR="00D27FA3" w:rsidRPr="00F87673" w:rsidRDefault="00D27FA3" w:rsidP="00D27FA3">
      <w:r w:rsidRPr="00F87673">
        <w:t>[</w:t>
      </w:r>
      <w:r w:rsidR="00A06D3B">
        <w:t>Clinical Service</w:t>
      </w:r>
      <w:r w:rsidRPr="00F87673">
        <w:t xml:space="preserve"> Name]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4653"/>
        <w:gridCol w:w="703"/>
        <w:gridCol w:w="703"/>
        <w:gridCol w:w="3580"/>
      </w:tblGrid>
      <w:tr w:rsidR="00D27FA3" w:rsidRPr="00CB6D42" w14:paraId="3CF2C7F1" w14:textId="77777777" w:rsidTr="00CB6D42">
        <w:trPr>
          <w:trHeight w:val="397"/>
        </w:trPr>
        <w:tc>
          <w:tcPr>
            <w:tcW w:w="4503" w:type="dxa"/>
            <w:shd w:val="clear" w:color="auto" w:fill="auto"/>
            <w:vAlign w:val="center"/>
          </w:tcPr>
          <w:p w14:paraId="3AE2335B" w14:textId="77777777" w:rsidR="00D27FA3" w:rsidRPr="00CB6D42" w:rsidRDefault="00D27FA3" w:rsidP="00CB6D42">
            <w:pPr>
              <w:spacing w:before="40" w:after="40"/>
              <w:rPr>
                <w:sz w:val="21"/>
                <w:szCs w:val="21"/>
              </w:rPr>
            </w:pPr>
            <w:r w:rsidRPr="00CB6D42">
              <w:rPr>
                <w:b/>
                <w:sz w:val="21"/>
                <w:szCs w:val="21"/>
              </w:rPr>
              <w:t>Carer</w:t>
            </w:r>
            <w:r w:rsidR="00BD7E88" w:rsidRPr="00CB6D42">
              <w:rPr>
                <w:b/>
                <w:sz w:val="21"/>
                <w:szCs w:val="21"/>
              </w:rPr>
              <w:t>’</w:t>
            </w:r>
            <w:r w:rsidR="00180818">
              <w:rPr>
                <w:b/>
                <w:sz w:val="21"/>
                <w:szCs w:val="21"/>
              </w:rPr>
              <w:t>s</w:t>
            </w:r>
            <w:r w:rsidRPr="00CB6D42">
              <w:rPr>
                <w:b/>
                <w:sz w:val="21"/>
                <w:szCs w:val="21"/>
              </w:rPr>
              <w:t xml:space="preserve"> experience/information</w:t>
            </w:r>
          </w:p>
        </w:tc>
        <w:tc>
          <w:tcPr>
            <w:tcW w:w="680" w:type="dxa"/>
            <w:shd w:val="clear" w:color="auto" w:fill="auto"/>
          </w:tcPr>
          <w:p w14:paraId="12D8EF85"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tcPr>
          <w:p w14:paraId="27698368"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15E2E834" w14:textId="77777777" w:rsidR="00D27FA3" w:rsidRPr="00CB6D42" w:rsidRDefault="00D27FA3" w:rsidP="00CB6D42">
            <w:pPr>
              <w:spacing w:before="40" w:after="40"/>
              <w:jc w:val="center"/>
              <w:rPr>
                <w:b/>
                <w:sz w:val="21"/>
                <w:szCs w:val="21"/>
              </w:rPr>
            </w:pPr>
            <w:r w:rsidRPr="00CB6D42">
              <w:rPr>
                <w:b/>
                <w:sz w:val="21"/>
                <w:szCs w:val="21"/>
              </w:rPr>
              <w:t>Comments</w:t>
            </w:r>
          </w:p>
        </w:tc>
      </w:tr>
      <w:tr w:rsidR="00D27FA3" w:rsidRPr="00CB6D42" w14:paraId="36121F10" w14:textId="77777777" w:rsidTr="00CB6D42">
        <w:trPr>
          <w:trHeight w:val="397"/>
        </w:trPr>
        <w:tc>
          <w:tcPr>
            <w:tcW w:w="4503" w:type="dxa"/>
            <w:shd w:val="clear" w:color="auto" w:fill="auto"/>
          </w:tcPr>
          <w:p w14:paraId="48ED331B" w14:textId="536B2582" w:rsidR="00D27FA3" w:rsidRPr="00CB6D42" w:rsidRDefault="00D27FA3" w:rsidP="00A06D3B">
            <w:pPr>
              <w:spacing w:before="40" w:after="40"/>
              <w:rPr>
                <w:sz w:val="21"/>
                <w:szCs w:val="21"/>
              </w:rPr>
            </w:pPr>
            <w:r w:rsidRPr="00CB6D42">
              <w:rPr>
                <w:sz w:val="21"/>
                <w:szCs w:val="21"/>
              </w:rPr>
              <w:t>Did the carer</w:t>
            </w:r>
            <w:r w:rsidR="00A06D3B">
              <w:rPr>
                <w:sz w:val="21"/>
                <w:szCs w:val="21"/>
              </w:rPr>
              <w:t>/family</w:t>
            </w:r>
            <w:r w:rsidRPr="00CB6D42">
              <w:rPr>
                <w:sz w:val="21"/>
                <w:szCs w:val="21"/>
              </w:rPr>
              <w:t xml:space="preserve"> have any prior experience/knowledge using the </w:t>
            </w:r>
            <w:proofErr w:type="spellStart"/>
            <w:r w:rsidRPr="00CB6D42">
              <w:rPr>
                <w:i/>
                <w:sz w:val="21"/>
                <w:szCs w:val="21"/>
              </w:rPr>
              <w:t>caring@home</w:t>
            </w:r>
            <w:proofErr w:type="spellEnd"/>
            <w:r w:rsidRPr="00CB6D42">
              <w:rPr>
                <w:sz w:val="21"/>
                <w:szCs w:val="21"/>
              </w:rPr>
              <w:t xml:space="preserve"> resources (</w:t>
            </w:r>
            <w:proofErr w:type="gramStart"/>
            <w:r w:rsidRPr="00CB6D42">
              <w:rPr>
                <w:sz w:val="21"/>
                <w:szCs w:val="21"/>
              </w:rPr>
              <w:t>e.g.</w:t>
            </w:r>
            <w:proofErr w:type="gramEnd"/>
            <w:r w:rsidRPr="00CB6D42">
              <w:rPr>
                <w:sz w:val="21"/>
                <w:szCs w:val="21"/>
              </w:rPr>
              <w:t xml:space="preserve"> health professional)?</w:t>
            </w:r>
          </w:p>
        </w:tc>
        <w:tc>
          <w:tcPr>
            <w:tcW w:w="680" w:type="dxa"/>
            <w:shd w:val="clear" w:color="auto" w:fill="auto"/>
          </w:tcPr>
          <w:p w14:paraId="4ECE6262"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tcPr>
          <w:p w14:paraId="5EA11FB1"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6649BE30" w14:textId="77777777" w:rsidR="00D27FA3" w:rsidRPr="00CB6D42" w:rsidRDefault="00D27FA3" w:rsidP="00CB6D42">
            <w:pPr>
              <w:spacing w:before="40" w:after="40"/>
              <w:jc w:val="center"/>
              <w:rPr>
                <w:sz w:val="21"/>
                <w:szCs w:val="21"/>
              </w:rPr>
            </w:pPr>
          </w:p>
        </w:tc>
      </w:tr>
      <w:tr w:rsidR="00D27FA3" w:rsidRPr="00CB6D42" w14:paraId="4205A66E" w14:textId="77777777" w:rsidTr="00CB6D42">
        <w:trPr>
          <w:trHeight w:val="397"/>
        </w:trPr>
        <w:tc>
          <w:tcPr>
            <w:tcW w:w="4503" w:type="dxa"/>
            <w:shd w:val="clear" w:color="auto" w:fill="auto"/>
          </w:tcPr>
          <w:p w14:paraId="703E8AAB" w14:textId="7A07E760" w:rsidR="00D27FA3" w:rsidRPr="00CB6D42" w:rsidRDefault="00D27FA3" w:rsidP="0010570F">
            <w:pPr>
              <w:spacing w:before="40" w:after="40"/>
              <w:rPr>
                <w:sz w:val="21"/>
                <w:szCs w:val="21"/>
              </w:rPr>
            </w:pPr>
            <w:r w:rsidRPr="00CB6D42">
              <w:rPr>
                <w:sz w:val="21"/>
                <w:szCs w:val="21"/>
              </w:rPr>
              <w:t>How many carer</w:t>
            </w:r>
            <w:r w:rsidR="001D1535">
              <w:rPr>
                <w:sz w:val="21"/>
                <w:szCs w:val="21"/>
              </w:rPr>
              <w:t>s</w:t>
            </w:r>
            <w:r w:rsidR="00A06D3B">
              <w:rPr>
                <w:sz w:val="21"/>
                <w:szCs w:val="21"/>
              </w:rPr>
              <w:t>/family members</w:t>
            </w:r>
            <w:r w:rsidRPr="00CB6D42">
              <w:rPr>
                <w:sz w:val="21"/>
                <w:szCs w:val="21"/>
              </w:rPr>
              <w:t xml:space="preserve"> were trained to use the </w:t>
            </w:r>
            <w:proofErr w:type="spellStart"/>
            <w:r w:rsidRPr="00CB6D42">
              <w:rPr>
                <w:i/>
                <w:sz w:val="21"/>
                <w:szCs w:val="21"/>
              </w:rPr>
              <w:t>caring@home</w:t>
            </w:r>
            <w:proofErr w:type="spellEnd"/>
            <w:r w:rsidRPr="00CB6D42">
              <w:rPr>
                <w:sz w:val="21"/>
                <w:szCs w:val="21"/>
              </w:rPr>
              <w:t xml:space="preserve"> resources?</w:t>
            </w:r>
          </w:p>
        </w:tc>
        <w:tc>
          <w:tcPr>
            <w:tcW w:w="4824" w:type="dxa"/>
            <w:gridSpan w:val="3"/>
            <w:shd w:val="clear" w:color="auto" w:fill="auto"/>
          </w:tcPr>
          <w:p w14:paraId="2A5AA481" w14:textId="77777777" w:rsidR="00D27FA3" w:rsidRPr="00CB6D42" w:rsidRDefault="00D27FA3" w:rsidP="00CB6D42">
            <w:pPr>
              <w:spacing w:before="40" w:after="40"/>
              <w:rPr>
                <w:sz w:val="21"/>
                <w:szCs w:val="21"/>
              </w:rPr>
            </w:pPr>
          </w:p>
          <w:p w14:paraId="7265AF5E" w14:textId="77777777" w:rsidR="00D27FA3" w:rsidRPr="00CB6D42" w:rsidRDefault="00D27FA3" w:rsidP="00CB6D42">
            <w:pPr>
              <w:spacing w:before="40" w:after="40"/>
              <w:rPr>
                <w:sz w:val="21"/>
                <w:szCs w:val="21"/>
              </w:rPr>
            </w:pPr>
          </w:p>
        </w:tc>
      </w:tr>
      <w:tr w:rsidR="00D27FA3" w:rsidRPr="00CB6D42" w14:paraId="13DBB787" w14:textId="77777777" w:rsidTr="00CB6D42">
        <w:trPr>
          <w:trHeight w:val="397"/>
        </w:trPr>
        <w:tc>
          <w:tcPr>
            <w:tcW w:w="4503" w:type="dxa"/>
            <w:shd w:val="clear" w:color="auto" w:fill="auto"/>
          </w:tcPr>
          <w:p w14:paraId="6DCE9869" w14:textId="508ADB32" w:rsidR="00D27FA3" w:rsidRPr="00CB6D42" w:rsidRDefault="00D27FA3" w:rsidP="00A2356F">
            <w:pPr>
              <w:spacing w:before="40" w:after="40"/>
              <w:rPr>
                <w:sz w:val="21"/>
                <w:szCs w:val="21"/>
              </w:rPr>
            </w:pPr>
            <w:r w:rsidRPr="00CB6D42">
              <w:rPr>
                <w:sz w:val="21"/>
                <w:szCs w:val="21"/>
              </w:rPr>
              <w:t>Who provided the training to the carer</w:t>
            </w:r>
            <w:r w:rsidR="00A06D3B">
              <w:rPr>
                <w:sz w:val="21"/>
                <w:szCs w:val="21"/>
              </w:rPr>
              <w:t>/family</w:t>
            </w:r>
            <w:r w:rsidRPr="00CB6D42">
              <w:rPr>
                <w:sz w:val="21"/>
                <w:szCs w:val="21"/>
              </w:rPr>
              <w:t>?</w:t>
            </w:r>
          </w:p>
        </w:tc>
        <w:tc>
          <w:tcPr>
            <w:tcW w:w="4824" w:type="dxa"/>
            <w:gridSpan w:val="3"/>
            <w:shd w:val="clear" w:color="auto" w:fill="auto"/>
          </w:tcPr>
          <w:p w14:paraId="29B9D4CE" w14:textId="77777777" w:rsidR="00D27FA3" w:rsidRPr="00CB6D42" w:rsidRDefault="00D27FA3" w:rsidP="00CB6D42">
            <w:pPr>
              <w:spacing w:before="40" w:after="40"/>
              <w:rPr>
                <w:sz w:val="21"/>
                <w:szCs w:val="21"/>
              </w:rPr>
            </w:pPr>
          </w:p>
          <w:p w14:paraId="5925A299" w14:textId="77777777" w:rsidR="00D27FA3" w:rsidRPr="00CB6D42" w:rsidRDefault="00D27FA3" w:rsidP="00CB6D42">
            <w:pPr>
              <w:spacing w:before="40" w:after="40"/>
              <w:rPr>
                <w:sz w:val="21"/>
                <w:szCs w:val="21"/>
              </w:rPr>
            </w:pPr>
          </w:p>
        </w:tc>
      </w:tr>
      <w:tr w:rsidR="00D27FA3" w:rsidRPr="00CB6D42" w14:paraId="1B7ACF64" w14:textId="77777777" w:rsidTr="00CB6D42">
        <w:trPr>
          <w:trHeight w:val="397"/>
        </w:trPr>
        <w:tc>
          <w:tcPr>
            <w:tcW w:w="4503" w:type="dxa"/>
            <w:shd w:val="clear" w:color="auto" w:fill="auto"/>
          </w:tcPr>
          <w:p w14:paraId="6F1C77C1" w14:textId="1C444264" w:rsidR="00D27FA3" w:rsidRPr="00CB6D42" w:rsidRDefault="00D27FA3" w:rsidP="00CB6D42">
            <w:pPr>
              <w:spacing w:before="40" w:after="40"/>
              <w:rPr>
                <w:sz w:val="21"/>
                <w:szCs w:val="21"/>
              </w:rPr>
            </w:pPr>
            <w:r w:rsidRPr="00CB6D42">
              <w:rPr>
                <w:b/>
                <w:sz w:val="21"/>
                <w:szCs w:val="21"/>
              </w:rPr>
              <w:t>Carer</w:t>
            </w:r>
            <w:r w:rsidR="00A06D3B">
              <w:rPr>
                <w:b/>
                <w:sz w:val="21"/>
                <w:szCs w:val="21"/>
              </w:rPr>
              <w:t>/family</w:t>
            </w:r>
            <w:r w:rsidRPr="00CB6D42">
              <w:rPr>
                <w:b/>
                <w:sz w:val="21"/>
                <w:szCs w:val="21"/>
              </w:rPr>
              <w:t xml:space="preserve"> </w:t>
            </w:r>
            <w:r w:rsidR="00BD7E88" w:rsidRPr="00CB6D42">
              <w:rPr>
                <w:b/>
                <w:sz w:val="21"/>
                <w:szCs w:val="21"/>
              </w:rPr>
              <w:t>post-training competency assessment</w:t>
            </w:r>
          </w:p>
        </w:tc>
        <w:tc>
          <w:tcPr>
            <w:tcW w:w="680" w:type="dxa"/>
            <w:shd w:val="clear" w:color="auto" w:fill="auto"/>
          </w:tcPr>
          <w:p w14:paraId="322B0C6B"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tcPr>
          <w:p w14:paraId="38882E87"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5B6DB9B9" w14:textId="77777777" w:rsidR="00D27FA3" w:rsidRPr="00CB6D42" w:rsidRDefault="00D27FA3" w:rsidP="00CB6D42">
            <w:pPr>
              <w:spacing w:before="40" w:after="40"/>
              <w:jc w:val="center"/>
              <w:rPr>
                <w:b/>
                <w:sz w:val="21"/>
                <w:szCs w:val="21"/>
              </w:rPr>
            </w:pPr>
            <w:r w:rsidRPr="00CB6D42">
              <w:rPr>
                <w:b/>
                <w:sz w:val="21"/>
                <w:szCs w:val="21"/>
              </w:rPr>
              <w:t>Comments</w:t>
            </w:r>
          </w:p>
        </w:tc>
      </w:tr>
      <w:tr w:rsidR="00D27FA3" w:rsidRPr="00CB6D42" w14:paraId="3987EC0E" w14:textId="77777777" w:rsidTr="00CB6D42">
        <w:trPr>
          <w:trHeight w:val="397"/>
        </w:trPr>
        <w:tc>
          <w:tcPr>
            <w:tcW w:w="4503" w:type="dxa"/>
            <w:shd w:val="clear" w:color="auto" w:fill="auto"/>
          </w:tcPr>
          <w:p w14:paraId="5172F95B" w14:textId="01B3BB31" w:rsidR="00D27FA3" w:rsidRPr="00CB6D42" w:rsidRDefault="00D27FA3" w:rsidP="00CB6D42">
            <w:pPr>
              <w:spacing w:before="40" w:after="40"/>
              <w:rPr>
                <w:sz w:val="21"/>
                <w:szCs w:val="21"/>
              </w:rPr>
            </w:pPr>
            <w:r w:rsidRPr="00CB6D42">
              <w:rPr>
                <w:sz w:val="21"/>
                <w:szCs w:val="21"/>
              </w:rPr>
              <w:t>Was the carer</w:t>
            </w:r>
            <w:r w:rsidR="00A06D3B">
              <w:rPr>
                <w:sz w:val="21"/>
                <w:szCs w:val="21"/>
              </w:rPr>
              <w:t>/family</w:t>
            </w:r>
            <w:r w:rsidRPr="00CB6D42">
              <w:rPr>
                <w:sz w:val="21"/>
                <w:szCs w:val="21"/>
              </w:rPr>
              <w:t xml:space="preserve"> </w:t>
            </w:r>
            <w:r w:rsidR="00BD7E88" w:rsidRPr="00CB6D42">
              <w:rPr>
                <w:sz w:val="21"/>
                <w:szCs w:val="21"/>
              </w:rPr>
              <w:t xml:space="preserve">post-training </w:t>
            </w:r>
            <w:r w:rsidRPr="00CB6D42">
              <w:rPr>
                <w:sz w:val="21"/>
                <w:szCs w:val="21"/>
              </w:rPr>
              <w:t xml:space="preserve">competency </w:t>
            </w:r>
            <w:r w:rsidR="00BD7E88" w:rsidRPr="00CB6D42">
              <w:rPr>
                <w:sz w:val="21"/>
                <w:szCs w:val="21"/>
              </w:rPr>
              <w:t>assessment</w:t>
            </w:r>
            <w:r w:rsidRPr="00CB6D42">
              <w:rPr>
                <w:sz w:val="21"/>
                <w:szCs w:val="21"/>
              </w:rPr>
              <w:t xml:space="preserve"> completed?</w:t>
            </w:r>
          </w:p>
        </w:tc>
        <w:tc>
          <w:tcPr>
            <w:tcW w:w="680" w:type="dxa"/>
            <w:shd w:val="clear" w:color="auto" w:fill="auto"/>
            <w:vAlign w:val="center"/>
          </w:tcPr>
          <w:p w14:paraId="42D50395"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bookmarkStart w:id="112" w:name="Check1"/>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bookmarkEnd w:id="112"/>
          </w:p>
        </w:tc>
        <w:tc>
          <w:tcPr>
            <w:tcW w:w="680" w:type="dxa"/>
            <w:shd w:val="clear" w:color="auto" w:fill="auto"/>
            <w:vAlign w:val="center"/>
          </w:tcPr>
          <w:p w14:paraId="00F737B6"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bookmarkStart w:id="113" w:name="Check2"/>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bookmarkEnd w:id="113"/>
          </w:p>
        </w:tc>
        <w:tc>
          <w:tcPr>
            <w:tcW w:w="3464" w:type="dxa"/>
            <w:shd w:val="clear" w:color="auto" w:fill="auto"/>
          </w:tcPr>
          <w:p w14:paraId="2720E6A8" w14:textId="77777777" w:rsidR="00D27FA3" w:rsidRPr="00CB6D42" w:rsidRDefault="00D27FA3" w:rsidP="00CB6D42">
            <w:pPr>
              <w:spacing w:before="40" w:after="40"/>
              <w:rPr>
                <w:sz w:val="21"/>
                <w:szCs w:val="21"/>
              </w:rPr>
            </w:pPr>
          </w:p>
          <w:p w14:paraId="343D94F3" w14:textId="77777777" w:rsidR="00D27FA3" w:rsidRPr="00CB6D42" w:rsidRDefault="00D27FA3" w:rsidP="00CB6D42">
            <w:pPr>
              <w:spacing w:before="40" w:after="40"/>
              <w:rPr>
                <w:sz w:val="21"/>
                <w:szCs w:val="21"/>
              </w:rPr>
            </w:pPr>
          </w:p>
        </w:tc>
      </w:tr>
      <w:tr w:rsidR="00D27FA3" w:rsidRPr="00CB6D42" w14:paraId="7D667836" w14:textId="77777777" w:rsidTr="00CB6D42">
        <w:trPr>
          <w:trHeight w:val="397"/>
        </w:trPr>
        <w:tc>
          <w:tcPr>
            <w:tcW w:w="4503" w:type="dxa"/>
            <w:shd w:val="clear" w:color="auto" w:fill="auto"/>
          </w:tcPr>
          <w:p w14:paraId="2E77B901" w14:textId="77777777" w:rsidR="00D27FA3" w:rsidRPr="00CB6D42" w:rsidRDefault="00BD7E88" w:rsidP="00CB6D42">
            <w:pPr>
              <w:spacing w:before="40" w:after="40"/>
              <w:rPr>
                <w:b/>
                <w:sz w:val="21"/>
                <w:szCs w:val="21"/>
              </w:rPr>
            </w:pPr>
            <w:r w:rsidRPr="00CB6D42">
              <w:rPr>
                <w:b/>
                <w:sz w:val="21"/>
                <w:szCs w:val="21"/>
              </w:rPr>
              <w:t>Drugs u</w:t>
            </w:r>
            <w:r w:rsidR="00D27FA3" w:rsidRPr="00CB6D42">
              <w:rPr>
                <w:b/>
                <w:sz w:val="21"/>
                <w:szCs w:val="21"/>
              </w:rPr>
              <w:t>sed</w:t>
            </w:r>
          </w:p>
        </w:tc>
        <w:tc>
          <w:tcPr>
            <w:tcW w:w="680" w:type="dxa"/>
            <w:shd w:val="clear" w:color="auto" w:fill="auto"/>
          </w:tcPr>
          <w:p w14:paraId="42012A57"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tcPr>
          <w:p w14:paraId="41C21051"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4CF8BC8E" w14:textId="77777777" w:rsidR="00D27FA3" w:rsidRPr="00CB6D42" w:rsidRDefault="00D27FA3" w:rsidP="00CB6D42">
            <w:pPr>
              <w:spacing w:before="40" w:after="40"/>
              <w:jc w:val="center"/>
              <w:rPr>
                <w:b/>
                <w:sz w:val="21"/>
                <w:szCs w:val="21"/>
              </w:rPr>
            </w:pPr>
            <w:r w:rsidRPr="00CB6D42">
              <w:rPr>
                <w:b/>
                <w:sz w:val="21"/>
                <w:szCs w:val="21"/>
              </w:rPr>
              <w:t>Comments</w:t>
            </w:r>
          </w:p>
        </w:tc>
      </w:tr>
      <w:tr w:rsidR="00D27FA3" w:rsidRPr="00CB6D42" w14:paraId="7ABF91EB" w14:textId="77777777" w:rsidTr="00CB6D42">
        <w:trPr>
          <w:trHeight w:val="397"/>
        </w:trPr>
        <w:tc>
          <w:tcPr>
            <w:tcW w:w="4503" w:type="dxa"/>
            <w:shd w:val="clear" w:color="auto" w:fill="auto"/>
          </w:tcPr>
          <w:p w14:paraId="5F1EADA5" w14:textId="77777777" w:rsidR="00D27FA3" w:rsidRPr="00CB6D42" w:rsidRDefault="00D27FA3" w:rsidP="00CB6D42">
            <w:pPr>
              <w:spacing w:before="40" w:after="40"/>
              <w:rPr>
                <w:sz w:val="21"/>
                <w:szCs w:val="21"/>
              </w:rPr>
            </w:pPr>
            <w:r w:rsidRPr="00CB6D42">
              <w:rPr>
                <w:sz w:val="21"/>
                <w:szCs w:val="21"/>
              </w:rPr>
              <w:t>Fentanyl</w:t>
            </w:r>
          </w:p>
        </w:tc>
        <w:tc>
          <w:tcPr>
            <w:tcW w:w="680" w:type="dxa"/>
            <w:shd w:val="clear" w:color="auto" w:fill="auto"/>
            <w:vAlign w:val="center"/>
          </w:tcPr>
          <w:p w14:paraId="36F880DD"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67463AA"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6A20789A" w14:textId="77777777" w:rsidR="00D27FA3" w:rsidRPr="00CB6D42" w:rsidRDefault="00D27FA3" w:rsidP="00CB6D42">
            <w:pPr>
              <w:spacing w:before="40" w:after="40"/>
              <w:rPr>
                <w:sz w:val="21"/>
                <w:szCs w:val="21"/>
              </w:rPr>
            </w:pPr>
          </w:p>
        </w:tc>
      </w:tr>
      <w:tr w:rsidR="00D27FA3" w:rsidRPr="00CB6D42" w14:paraId="6F3EC2ED" w14:textId="77777777" w:rsidTr="00CB6D42">
        <w:trPr>
          <w:trHeight w:val="397"/>
        </w:trPr>
        <w:tc>
          <w:tcPr>
            <w:tcW w:w="4503" w:type="dxa"/>
            <w:shd w:val="clear" w:color="auto" w:fill="auto"/>
          </w:tcPr>
          <w:p w14:paraId="224DECBE" w14:textId="080D9D33" w:rsidR="00D27FA3" w:rsidRPr="00CB6D42" w:rsidRDefault="00D27FA3" w:rsidP="00CB6D42">
            <w:pPr>
              <w:spacing w:before="40" w:after="40"/>
              <w:rPr>
                <w:sz w:val="21"/>
                <w:szCs w:val="21"/>
              </w:rPr>
            </w:pPr>
            <w:r w:rsidRPr="00CB6D42">
              <w:rPr>
                <w:sz w:val="21"/>
                <w:szCs w:val="21"/>
              </w:rPr>
              <w:t>Hydromorphone</w:t>
            </w:r>
          </w:p>
        </w:tc>
        <w:tc>
          <w:tcPr>
            <w:tcW w:w="680" w:type="dxa"/>
            <w:shd w:val="clear" w:color="auto" w:fill="auto"/>
            <w:vAlign w:val="center"/>
          </w:tcPr>
          <w:p w14:paraId="227FFEFB"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2365A160"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0CECB094" w14:textId="77777777" w:rsidR="00D27FA3" w:rsidRPr="00CB6D42" w:rsidRDefault="00D27FA3" w:rsidP="00CB6D42">
            <w:pPr>
              <w:spacing w:before="40" w:after="40"/>
              <w:rPr>
                <w:sz w:val="21"/>
                <w:szCs w:val="21"/>
              </w:rPr>
            </w:pPr>
          </w:p>
        </w:tc>
      </w:tr>
      <w:tr w:rsidR="00D27FA3" w:rsidRPr="00CB6D42" w14:paraId="7151988C" w14:textId="77777777" w:rsidTr="00CB6D42">
        <w:trPr>
          <w:trHeight w:val="397"/>
        </w:trPr>
        <w:tc>
          <w:tcPr>
            <w:tcW w:w="4503" w:type="dxa"/>
            <w:shd w:val="clear" w:color="auto" w:fill="auto"/>
          </w:tcPr>
          <w:p w14:paraId="55C901E5" w14:textId="77777777" w:rsidR="00D27FA3" w:rsidRPr="00CB6D42" w:rsidRDefault="00D27FA3" w:rsidP="00CB6D42">
            <w:pPr>
              <w:spacing w:before="40" w:after="40"/>
              <w:rPr>
                <w:sz w:val="21"/>
                <w:szCs w:val="21"/>
              </w:rPr>
            </w:pPr>
            <w:r w:rsidRPr="00CB6D42">
              <w:rPr>
                <w:sz w:val="21"/>
                <w:szCs w:val="21"/>
              </w:rPr>
              <w:t>Morphine</w:t>
            </w:r>
          </w:p>
        </w:tc>
        <w:tc>
          <w:tcPr>
            <w:tcW w:w="680" w:type="dxa"/>
            <w:shd w:val="clear" w:color="auto" w:fill="auto"/>
            <w:vAlign w:val="center"/>
          </w:tcPr>
          <w:p w14:paraId="1B5A9B84"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E0CCAF3"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4BD2CEBA" w14:textId="77777777" w:rsidR="00D27FA3" w:rsidRPr="00CB6D42" w:rsidRDefault="00D27FA3" w:rsidP="00CB6D42">
            <w:pPr>
              <w:spacing w:before="40" w:after="40"/>
              <w:rPr>
                <w:sz w:val="21"/>
                <w:szCs w:val="21"/>
              </w:rPr>
            </w:pPr>
          </w:p>
        </w:tc>
      </w:tr>
      <w:tr w:rsidR="00D27FA3" w:rsidRPr="00CB6D42" w14:paraId="4E48B7DF" w14:textId="77777777" w:rsidTr="00CB6D42">
        <w:trPr>
          <w:trHeight w:val="397"/>
        </w:trPr>
        <w:tc>
          <w:tcPr>
            <w:tcW w:w="4503" w:type="dxa"/>
            <w:shd w:val="clear" w:color="auto" w:fill="auto"/>
          </w:tcPr>
          <w:p w14:paraId="62563109" w14:textId="26C9C6CB" w:rsidR="00D27FA3" w:rsidRPr="00CB6D42" w:rsidRDefault="00D27FA3" w:rsidP="00CB6D42">
            <w:pPr>
              <w:spacing w:before="40" w:after="40"/>
              <w:rPr>
                <w:sz w:val="21"/>
                <w:szCs w:val="21"/>
              </w:rPr>
            </w:pPr>
            <w:r w:rsidRPr="00CB6D42">
              <w:rPr>
                <w:sz w:val="21"/>
                <w:szCs w:val="21"/>
              </w:rPr>
              <w:t>Clonazepam</w:t>
            </w:r>
          </w:p>
        </w:tc>
        <w:tc>
          <w:tcPr>
            <w:tcW w:w="680" w:type="dxa"/>
            <w:shd w:val="clear" w:color="auto" w:fill="auto"/>
            <w:vAlign w:val="center"/>
          </w:tcPr>
          <w:p w14:paraId="1FA421FA"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6B84963"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16E44571" w14:textId="77777777" w:rsidR="00D27FA3" w:rsidRPr="00CB6D42" w:rsidRDefault="00D27FA3" w:rsidP="00CB6D42">
            <w:pPr>
              <w:spacing w:before="40" w:after="40"/>
              <w:rPr>
                <w:sz w:val="21"/>
                <w:szCs w:val="21"/>
              </w:rPr>
            </w:pPr>
          </w:p>
        </w:tc>
      </w:tr>
      <w:tr w:rsidR="00D27FA3" w:rsidRPr="00CB6D42" w14:paraId="6E6E758E" w14:textId="77777777" w:rsidTr="00CB6D42">
        <w:trPr>
          <w:trHeight w:val="397"/>
        </w:trPr>
        <w:tc>
          <w:tcPr>
            <w:tcW w:w="4503" w:type="dxa"/>
            <w:shd w:val="clear" w:color="auto" w:fill="auto"/>
          </w:tcPr>
          <w:p w14:paraId="56C2CC36" w14:textId="77777777" w:rsidR="00D27FA3" w:rsidRPr="00CB6D42" w:rsidRDefault="00D27FA3" w:rsidP="00CB6D42">
            <w:pPr>
              <w:spacing w:before="40" w:after="40"/>
              <w:rPr>
                <w:sz w:val="21"/>
                <w:szCs w:val="21"/>
              </w:rPr>
            </w:pPr>
            <w:r w:rsidRPr="00CB6D42">
              <w:rPr>
                <w:sz w:val="21"/>
                <w:szCs w:val="21"/>
              </w:rPr>
              <w:t>Midazolam</w:t>
            </w:r>
          </w:p>
        </w:tc>
        <w:tc>
          <w:tcPr>
            <w:tcW w:w="680" w:type="dxa"/>
            <w:shd w:val="clear" w:color="auto" w:fill="auto"/>
            <w:vAlign w:val="center"/>
          </w:tcPr>
          <w:p w14:paraId="0A212A88"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35696100"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26BAFC51" w14:textId="77777777" w:rsidR="00D27FA3" w:rsidRPr="00CB6D42" w:rsidRDefault="00D27FA3" w:rsidP="00CB6D42">
            <w:pPr>
              <w:spacing w:before="40" w:after="40"/>
              <w:rPr>
                <w:sz w:val="21"/>
                <w:szCs w:val="21"/>
              </w:rPr>
            </w:pPr>
          </w:p>
        </w:tc>
      </w:tr>
      <w:tr w:rsidR="00D27FA3" w:rsidRPr="00CB6D42" w14:paraId="78F48CC3" w14:textId="77777777" w:rsidTr="00CB6D42">
        <w:trPr>
          <w:trHeight w:val="397"/>
        </w:trPr>
        <w:tc>
          <w:tcPr>
            <w:tcW w:w="4503" w:type="dxa"/>
            <w:shd w:val="clear" w:color="auto" w:fill="auto"/>
          </w:tcPr>
          <w:p w14:paraId="1EA0C964" w14:textId="77777777" w:rsidR="00D27FA3" w:rsidRPr="00CB6D42" w:rsidRDefault="00D27FA3" w:rsidP="00CB6D42">
            <w:pPr>
              <w:spacing w:before="40" w:after="40"/>
              <w:rPr>
                <w:sz w:val="21"/>
                <w:szCs w:val="21"/>
              </w:rPr>
            </w:pPr>
            <w:r w:rsidRPr="00CB6D42">
              <w:rPr>
                <w:sz w:val="21"/>
                <w:szCs w:val="21"/>
              </w:rPr>
              <w:t xml:space="preserve">Hyoscine </w:t>
            </w:r>
            <w:proofErr w:type="spellStart"/>
            <w:r w:rsidRPr="00CB6D42">
              <w:rPr>
                <w:sz w:val="21"/>
                <w:szCs w:val="21"/>
              </w:rPr>
              <w:t>butylbromide</w:t>
            </w:r>
            <w:proofErr w:type="spellEnd"/>
          </w:p>
        </w:tc>
        <w:tc>
          <w:tcPr>
            <w:tcW w:w="680" w:type="dxa"/>
            <w:shd w:val="clear" w:color="auto" w:fill="auto"/>
            <w:vAlign w:val="center"/>
          </w:tcPr>
          <w:p w14:paraId="195ABE19"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493B8479"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0B55E310" w14:textId="77777777" w:rsidR="00D27FA3" w:rsidRPr="00CB6D42" w:rsidRDefault="00D27FA3" w:rsidP="00CB6D42">
            <w:pPr>
              <w:spacing w:before="40" w:after="40"/>
              <w:rPr>
                <w:sz w:val="21"/>
                <w:szCs w:val="21"/>
              </w:rPr>
            </w:pPr>
          </w:p>
        </w:tc>
      </w:tr>
      <w:tr w:rsidR="00D27FA3" w:rsidRPr="00CB6D42" w14:paraId="068DE91E" w14:textId="77777777" w:rsidTr="00CB6D42">
        <w:trPr>
          <w:trHeight w:val="397"/>
        </w:trPr>
        <w:tc>
          <w:tcPr>
            <w:tcW w:w="4503" w:type="dxa"/>
            <w:shd w:val="clear" w:color="auto" w:fill="auto"/>
          </w:tcPr>
          <w:p w14:paraId="58C91EA2" w14:textId="77777777" w:rsidR="00D27FA3" w:rsidRPr="00CB6D42" w:rsidRDefault="00D27FA3" w:rsidP="00CB6D42">
            <w:pPr>
              <w:spacing w:before="40" w:after="40"/>
              <w:rPr>
                <w:sz w:val="21"/>
                <w:szCs w:val="21"/>
              </w:rPr>
            </w:pPr>
            <w:r w:rsidRPr="00CB6D42">
              <w:rPr>
                <w:sz w:val="21"/>
                <w:szCs w:val="21"/>
              </w:rPr>
              <w:t>Haloperidol</w:t>
            </w:r>
          </w:p>
        </w:tc>
        <w:tc>
          <w:tcPr>
            <w:tcW w:w="680" w:type="dxa"/>
            <w:shd w:val="clear" w:color="auto" w:fill="auto"/>
            <w:vAlign w:val="center"/>
          </w:tcPr>
          <w:p w14:paraId="36A90831"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0DAC0364"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1B0AC0AA" w14:textId="77777777" w:rsidR="00D27FA3" w:rsidRPr="00CB6D42" w:rsidRDefault="00D27FA3" w:rsidP="00CB6D42">
            <w:pPr>
              <w:spacing w:before="40" w:after="40"/>
              <w:rPr>
                <w:sz w:val="21"/>
                <w:szCs w:val="21"/>
              </w:rPr>
            </w:pPr>
          </w:p>
        </w:tc>
      </w:tr>
      <w:tr w:rsidR="00D27FA3" w:rsidRPr="00CB6D42" w14:paraId="15C845B3" w14:textId="77777777" w:rsidTr="00CB6D42">
        <w:trPr>
          <w:trHeight w:val="397"/>
        </w:trPr>
        <w:tc>
          <w:tcPr>
            <w:tcW w:w="4503" w:type="dxa"/>
            <w:shd w:val="clear" w:color="auto" w:fill="auto"/>
          </w:tcPr>
          <w:p w14:paraId="0D34CF96" w14:textId="77777777" w:rsidR="00D27FA3" w:rsidRPr="00CB6D42" w:rsidRDefault="00D27FA3" w:rsidP="00CB6D42">
            <w:pPr>
              <w:spacing w:before="40" w:after="40"/>
              <w:rPr>
                <w:sz w:val="21"/>
                <w:szCs w:val="21"/>
              </w:rPr>
            </w:pPr>
            <w:r w:rsidRPr="00CB6D42">
              <w:rPr>
                <w:sz w:val="21"/>
                <w:szCs w:val="21"/>
              </w:rPr>
              <w:t>Metoclopramide</w:t>
            </w:r>
          </w:p>
        </w:tc>
        <w:tc>
          <w:tcPr>
            <w:tcW w:w="680" w:type="dxa"/>
            <w:shd w:val="clear" w:color="auto" w:fill="auto"/>
            <w:vAlign w:val="center"/>
          </w:tcPr>
          <w:p w14:paraId="3E0C5CFF"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B58829E"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0D97DB64" w14:textId="77777777" w:rsidR="00D27FA3" w:rsidRPr="00CB6D42" w:rsidRDefault="00D27FA3" w:rsidP="00CB6D42">
            <w:pPr>
              <w:spacing w:before="40" w:after="40"/>
              <w:rPr>
                <w:sz w:val="21"/>
                <w:szCs w:val="21"/>
              </w:rPr>
            </w:pPr>
          </w:p>
        </w:tc>
      </w:tr>
      <w:tr w:rsidR="00BD7E88" w:rsidRPr="00CB6D42" w14:paraId="18A16D1C" w14:textId="77777777" w:rsidTr="00CB6D42">
        <w:trPr>
          <w:trHeight w:val="397"/>
        </w:trPr>
        <w:tc>
          <w:tcPr>
            <w:tcW w:w="4503" w:type="dxa"/>
            <w:shd w:val="clear" w:color="auto" w:fill="auto"/>
          </w:tcPr>
          <w:p w14:paraId="3F26AA9C" w14:textId="77777777" w:rsidR="00BD7E88" w:rsidRPr="00CB6D42" w:rsidRDefault="00BD7E88" w:rsidP="00CB6D42">
            <w:pPr>
              <w:spacing w:before="40" w:after="40"/>
              <w:rPr>
                <w:sz w:val="21"/>
                <w:szCs w:val="21"/>
              </w:rPr>
            </w:pPr>
            <w:r w:rsidRPr="00CB6D42">
              <w:rPr>
                <w:sz w:val="21"/>
                <w:szCs w:val="21"/>
              </w:rPr>
              <w:t>Other (please specify)</w:t>
            </w:r>
          </w:p>
        </w:tc>
        <w:tc>
          <w:tcPr>
            <w:tcW w:w="680" w:type="dxa"/>
            <w:shd w:val="clear" w:color="auto" w:fill="auto"/>
            <w:vAlign w:val="center"/>
          </w:tcPr>
          <w:p w14:paraId="496C008F" w14:textId="77777777" w:rsidR="00BD7E88" w:rsidRPr="00CB6D42" w:rsidRDefault="00BD7E88"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4F5E3847" w14:textId="77777777" w:rsidR="00BD7E88" w:rsidRPr="00CB6D42" w:rsidRDefault="00BD7E88"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6CA1DCD3" w14:textId="77777777" w:rsidR="00BD7E88" w:rsidRPr="00CB6D42" w:rsidRDefault="00BD7E88" w:rsidP="00CB6D42">
            <w:pPr>
              <w:spacing w:before="40" w:after="40"/>
              <w:rPr>
                <w:sz w:val="21"/>
                <w:szCs w:val="21"/>
              </w:rPr>
            </w:pPr>
          </w:p>
        </w:tc>
      </w:tr>
      <w:tr w:rsidR="00D27FA3" w:rsidRPr="00CB6D42" w14:paraId="0F6842A3" w14:textId="77777777" w:rsidTr="00CB6D42">
        <w:trPr>
          <w:trHeight w:val="397"/>
        </w:trPr>
        <w:tc>
          <w:tcPr>
            <w:tcW w:w="4503" w:type="dxa"/>
            <w:shd w:val="clear" w:color="auto" w:fill="auto"/>
          </w:tcPr>
          <w:p w14:paraId="03E398BA" w14:textId="6720F781" w:rsidR="00D27FA3" w:rsidRPr="00CB6D42" w:rsidRDefault="00BD7E88" w:rsidP="00CB6D42">
            <w:pPr>
              <w:spacing w:before="40" w:after="40"/>
              <w:rPr>
                <w:sz w:val="21"/>
                <w:szCs w:val="21"/>
              </w:rPr>
            </w:pPr>
            <w:r w:rsidRPr="00CB6D42">
              <w:rPr>
                <w:b/>
                <w:sz w:val="21"/>
                <w:szCs w:val="21"/>
              </w:rPr>
              <w:t>Carer</w:t>
            </w:r>
            <w:r w:rsidR="00A06D3B">
              <w:rPr>
                <w:b/>
                <w:sz w:val="21"/>
                <w:szCs w:val="21"/>
              </w:rPr>
              <w:t>/family</w:t>
            </w:r>
            <w:r w:rsidRPr="00CB6D42">
              <w:rPr>
                <w:b/>
                <w:sz w:val="21"/>
                <w:szCs w:val="21"/>
              </w:rPr>
              <w:t xml:space="preserve"> s</w:t>
            </w:r>
            <w:r w:rsidR="00D27FA3" w:rsidRPr="00CB6D42">
              <w:rPr>
                <w:b/>
                <w:sz w:val="21"/>
                <w:szCs w:val="21"/>
              </w:rPr>
              <w:t>upport</w:t>
            </w:r>
          </w:p>
        </w:tc>
        <w:tc>
          <w:tcPr>
            <w:tcW w:w="680" w:type="dxa"/>
            <w:shd w:val="clear" w:color="auto" w:fill="auto"/>
          </w:tcPr>
          <w:p w14:paraId="4D66CAF8"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tcPr>
          <w:p w14:paraId="7B857D28"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4B1F6B68" w14:textId="77777777" w:rsidR="00D27FA3" w:rsidRPr="00CB6D42" w:rsidRDefault="00D27FA3" w:rsidP="00CB6D42">
            <w:pPr>
              <w:spacing w:before="40" w:after="40"/>
              <w:jc w:val="center"/>
              <w:rPr>
                <w:b/>
                <w:sz w:val="21"/>
                <w:szCs w:val="21"/>
              </w:rPr>
            </w:pPr>
            <w:r w:rsidRPr="00CB6D42">
              <w:rPr>
                <w:b/>
                <w:sz w:val="21"/>
                <w:szCs w:val="21"/>
              </w:rPr>
              <w:t>Comments</w:t>
            </w:r>
          </w:p>
        </w:tc>
      </w:tr>
      <w:tr w:rsidR="00D27FA3" w:rsidRPr="00CB6D42" w14:paraId="49D1B12C" w14:textId="77777777" w:rsidTr="00CB6D42">
        <w:trPr>
          <w:trHeight w:val="397"/>
        </w:trPr>
        <w:tc>
          <w:tcPr>
            <w:tcW w:w="4503" w:type="dxa"/>
            <w:shd w:val="clear" w:color="auto" w:fill="auto"/>
          </w:tcPr>
          <w:p w14:paraId="2DD11021" w14:textId="76C3EC40" w:rsidR="00D27FA3" w:rsidRPr="00CB6D42" w:rsidRDefault="00D27FA3" w:rsidP="0010570F">
            <w:pPr>
              <w:spacing w:before="40" w:after="40"/>
              <w:rPr>
                <w:sz w:val="21"/>
                <w:szCs w:val="21"/>
              </w:rPr>
            </w:pPr>
            <w:r w:rsidRPr="00CB6D42">
              <w:rPr>
                <w:sz w:val="21"/>
                <w:szCs w:val="21"/>
              </w:rPr>
              <w:t>Did the</w:t>
            </w:r>
            <w:r w:rsidR="00BD7E88" w:rsidRPr="00CB6D42">
              <w:rPr>
                <w:sz w:val="21"/>
                <w:szCs w:val="21"/>
              </w:rPr>
              <w:t xml:space="preserve"> carer</w:t>
            </w:r>
            <w:r w:rsidR="00A06D3B">
              <w:rPr>
                <w:sz w:val="21"/>
                <w:szCs w:val="21"/>
              </w:rPr>
              <w:t>/family</w:t>
            </w:r>
            <w:r w:rsidRPr="00CB6D42">
              <w:rPr>
                <w:sz w:val="21"/>
                <w:szCs w:val="21"/>
              </w:rPr>
              <w:t xml:space="preserve"> ask for support (please describe support required </w:t>
            </w:r>
            <w:proofErr w:type="gramStart"/>
            <w:r w:rsidRPr="00CB6D42">
              <w:rPr>
                <w:sz w:val="21"/>
                <w:szCs w:val="21"/>
              </w:rPr>
              <w:t>e.g.</w:t>
            </w:r>
            <w:proofErr w:type="gramEnd"/>
            <w:r w:rsidRPr="00CB6D42">
              <w:rPr>
                <w:sz w:val="21"/>
                <w:szCs w:val="21"/>
              </w:rPr>
              <w:t xml:space="preserve"> deciding on </w:t>
            </w:r>
            <w:r w:rsidR="00BD7E88" w:rsidRPr="00CB6D42">
              <w:rPr>
                <w:sz w:val="21"/>
                <w:szCs w:val="21"/>
              </w:rPr>
              <w:t>medicines</w:t>
            </w:r>
            <w:r w:rsidRPr="00CB6D42">
              <w:rPr>
                <w:sz w:val="21"/>
                <w:szCs w:val="21"/>
              </w:rPr>
              <w:t xml:space="preserve"> to give, asking for advice, request for further injections etc)?</w:t>
            </w:r>
          </w:p>
        </w:tc>
        <w:tc>
          <w:tcPr>
            <w:tcW w:w="680" w:type="dxa"/>
            <w:shd w:val="clear" w:color="auto" w:fill="auto"/>
            <w:vAlign w:val="center"/>
          </w:tcPr>
          <w:p w14:paraId="48647C35"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51FDDC43"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12F7DC78" w14:textId="77777777" w:rsidR="00D27FA3" w:rsidRPr="00CB6D42" w:rsidRDefault="00D27FA3" w:rsidP="00CB6D42">
            <w:pPr>
              <w:spacing w:before="40" w:after="40"/>
              <w:rPr>
                <w:sz w:val="21"/>
                <w:szCs w:val="21"/>
              </w:rPr>
            </w:pPr>
          </w:p>
        </w:tc>
      </w:tr>
      <w:tr w:rsidR="00BD7E88" w:rsidRPr="00CB6D42" w14:paraId="085CD639" w14:textId="77777777" w:rsidTr="00CB6D42">
        <w:trPr>
          <w:trHeight w:val="397"/>
        </w:trPr>
        <w:tc>
          <w:tcPr>
            <w:tcW w:w="4503" w:type="dxa"/>
            <w:shd w:val="clear" w:color="auto" w:fill="auto"/>
          </w:tcPr>
          <w:p w14:paraId="0C86CD10" w14:textId="554B42AB" w:rsidR="00BD7E88" w:rsidRPr="00CB6D42" w:rsidRDefault="00BD7E88" w:rsidP="0010570F">
            <w:pPr>
              <w:spacing w:before="40" w:after="40"/>
              <w:rPr>
                <w:sz w:val="21"/>
                <w:szCs w:val="21"/>
              </w:rPr>
            </w:pPr>
            <w:r w:rsidRPr="00CB6D42">
              <w:rPr>
                <w:sz w:val="21"/>
                <w:szCs w:val="21"/>
              </w:rPr>
              <w:t>If so, did the carer</w:t>
            </w:r>
            <w:r w:rsidR="00A06D3B">
              <w:rPr>
                <w:sz w:val="21"/>
                <w:szCs w:val="21"/>
              </w:rPr>
              <w:t>/family</w:t>
            </w:r>
            <w:r w:rsidRPr="00CB6D42">
              <w:rPr>
                <w:sz w:val="21"/>
                <w:szCs w:val="21"/>
              </w:rPr>
              <w:t xml:space="preserve"> contact during business hours? Please list details.</w:t>
            </w:r>
          </w:p>
        </w:tc>
        <w:tc>
          <w:tcPr>
            <w:tcW w:w="680" w:type="dxa"/>
            <w:shd w:val="clear" w:color="auto" w:fill="auto"/>
            <w:vAlign w:val="center"/>
          </w:tcPr>
          <w:p w14:paraId="2A759DC1" w14:textId="77777777" w:rsidR="00BD7E88" w:rsidRPr="00CB6D42" w:rsidRDefault="00BD7E88"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D31BEC4" w14:textId="77777777" w:rsidR="00BD7E88" w:rsidRPr="00CB6D42" w:rsidRDefault="00BD7E88"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7870543E" w14:textId="77777777" w:rsidR="00BD7E88" w:rsidRPr="00CB6D42" w:rsidRDefault="00BD7E88" w:rsidP="00CB6D42">
            <w:pPr>
              <w:spacing w:before="40" w:after="40"/>
              <w:rPr>
                <w:sz w:val="21"/>
                <w:szCs w:val="21"/>
              </w:rPr>
            </w:pPr>
          </w:p>
        </w:tc>
      </w:tr>
      <w:tr w:rsidR="00BD7E88" w:rsidRPr="00CB6D42" w14:paraId="2AA3BCFF" w14:textId="77777777" w:rsidTr="00CB6D42">
        <w:trPr>
          <w:trHeight w:val="397"/>
        </w:trPr>
        <w:tc>
          <w:tcPr>
            <w:tcW w:w="4503" w:type="dxa"/>
            <w:shd w:val="clear" w:color="auto" w:fill="auto"/>
          </w:tcPr>
          <w:p w14:paraId="6C92FA62" w14:textId="434977DB" w:rsidR="00BD7E88" w:rsidRPr="00CB6D42" w:rsidRDefault="00BD7E88" w:rsidP="0010570F">
            <w:pPr>
              <w:spacing w:before="40" w:after="40"/>
              <w:rPr>
                <w:sz w:val="21"/>
                <w:szCs w:val="21"/>
              </w:rPr>
            </w:pPr>
            <w:r w:rsidRPr="00CB6D42">
              <w:rPr>
                <w:sz w:val="21"/>
                <w:szCs w:val="21"/>
              </w:rPr>
              <w:t>If so, did the carer</w:t>
            </w:r>
            <w:r w:rsidR="00A06D3B">
              <w:rPr>
                <w:sz w:val="21"/>
                <w:szCs w:val="21"/>
              </w:rPr>
              <w:t>/family</w:t>
            </w:r>
            <w:r w:rsidRPr="00CB6D42">
              <w:rPr>
                <w:sz w:val="21"/>
                <w:szCs w:val="21"/>
              </w:rPr>
              <w:t xml:space="preserve"> contact after hours? Please list details.</w:t>
            </w:r>
          </w:p>
        </w:tc>
        <w:tc>
          <w:tcPr>
            <w:tcW w:w="680" w:type="dxa"/>
            <w:shd w:val="clear" w:color="auto" w:fill="auto"/>
            <w:vAlign w:val="center"/>
          </w:tcPr>
          <w:p w14:paraId="5D9C6BD9" w14:textId="77777777" w:rsidR="00BD7E88" w:rsidRPr="00CB6D42" w:rsidRDefault="00BD7E88" w:rsidP="00CB6D42">
            <w:pPr>
              <w:spacing w:before="40" w:after="40"/>
              <w:jc w:val="center"/>
              <w:rPr>
                <w:b/>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54E2538D" w14:textId="77777777" w:rsidR="00BD7E88" w:rsidRPr="00CB6D42" w:rsidRDefault="00BD7E88" w:rsidP="00CB6D42">
            <w:pPr>
              <w:spacing w:before="40" w:after="40"/>
              <w:jc w:val="center"/>
              <w:rPr>
                <w:b/>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09AC1B66" w14:textId="77777777" w:rsidR="00BD7E88" w:rsidRPr="00CB6D42" w:rsidRDefault="00BD7E88" w:rsidP="00CB6D42">
            <w:pPr>
              <w:spacing w:before="40" w:after="40"/>
              <w:rPr>
                <w:sz w:val="21"/>
                <w:szCs w:val="21"/>
              </w:rPr>
            </w:pPr>
          </w:p>
        </w:tc>
      </w:tr>
      <w:tr w:rsidR="00D27FA3" w:rsidRPr="00CB6D42" w14:paraId="21688E10" w14:textId="77777777" w:rsidTr="00CB6D42">
        <w:trPr>
          <w:trHeight w:val="397"/>
        </w:trPr>
        <w:tc>
          <w:tcPr>
            <w:tcW w:w="4503" w:type="dxa"/>
            <w:shd w:val="clear" w:color="auto" w:fill="auto"/>
          </w:tcPr>
          <w:p w14:paraId="66964B2A" w14:textId="7487EF50" w:rsidR="00D27FA3" w:rsidRPr="00CB6D42" w:rsidRDefault="00D27FA3" w:rsidP="0010570F">
            <w:pPr>
              <w:spacing w:before="40" w:after="40"/>
              <w:rPr>
                <w:sz w:val="21"/>
                <w:szCs w:val="21"/>
              </w:rPr>
            </w:pPr>
            <w:r w:rsidRPr="00CB6D42">
              <w:rPr>
                <w:sz w:val="21"/>
                <w:szCs w:val="21"/>
              </w:rPr>
              <w:t>Was the support received in a timely manner and to the satisfaction of the carer</w:t>
            </w:r>
            <w:r w:rsidR="00A06D3B">
              <w:rPr>
                <w:sz w:val="21"/>
                <w:szCs w:val="21"/>
              </w:rPr>
              <w:t>/family</w:t>
            </w:r>
            <w:r w:rsidRPr="00CB6D42">
              <w:rPr>
                <w:sz w:val="21"/>
                <w:szCs w:val="21"/>
              </w:rPr>
              <w:t>?</w:t>
            </w:r>
          </w:p>
        </w:tc>
        <w:tc>
          <w:tcPr>
            <w:tcW w:w="680" w:type="dxa"/>
            <w:shd w:val="clear" w:color="auto" w:fill="auto"/>
            <w:vAlign w:val="center"/>
          </w:tcPr>
          <w:p w14:paraId="2ECE83DE"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43A5ADEB"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460DFB25" w14:textId="77777777" w:rsidR="00D27FA3" w:rsidRPr="00CB6D42" w:rsidRDefault="00D27FA3" w:rsidP="00CB6D42">
            <w:pPr>
              <w:spacing w:before="40" w:after="40"/>
              <w:rPr>
                <w:sz w:val="21"/>
                <w:szCs w:val="21"/>
              </w:rPr>
            </w:pPr>
          </w:p>
        </w:tc>
      </w:tr>
      <w:tr w:rsidR="00D27FA3" w:rsidRPr="00CB6D42" w14:paraId="2FDA6A6D" w14:textId="77777777" w:rsidTr="00CB6D42">
        <w:trPr>
          <w:trHeight w:val="397"/>
        </w:trPr>
        <w:tc>
          <w:tcPr>
            <w:tcW w:w="4503" w:type="dxa"/>
            <w:shd w:val="clear" w:color="auto" w:fill="auto"/>
          </w:tcPr>
          <w:p w14:paraId="431ECA90" w14:textId="1DF4B957" w:rsidR="00D27FA3" w:rsidRPr="00CB6D42" w:rsidRDefault="00D27FA3" w:rsidP="0010570F">
            <w:pPr>
              <w:spacing w:before="40" w:after="40"/>
              <w:rPr>
                <w:sz w:val="21"/>
                <w:szCs w:val="21"/>
              </w:rPr>
            </w:pPr>
            <w:r w:rsidRPr="00CB6D42">
              <w:rPr>
                <w:sz w:val="21"/>
                <w:szCs w:val="21"/>
              </w:rPr>
              <w:lastRenderedPageBreak/>
              <w:t>Did the</w:t>
            </w:r>
            <w:r w:rsidR="00BD7E88" w:rsidRPr="00CB6D42">
              <w:rPr>
                <w:sz w:val="21"/>
                <w:szCs w:val="21"/>
              </w:rPr>
              <w:t xml:space="preserve"> carer</w:t>
            </w:r>
            <w:r w:rsidR="00A06D3B">
              <w:rPr>
                <w:sz w:val="21"/>
                <w:szCs w:val="21"/>
              </w:rPr>
              <w:t>/family</w:t>
            </w:r>
            <w:r w:rsidRPr="00CB6D42">
              <w:rPr>
                <w:sz w:val="21"/>
                <w:szCs w:val="21"/>
              </w:rPr>
              <w:t xml:space="preserve"> continue to </w:t>
            </w:r>
            <w:r w:rsidR="00BD7E88" w:rsidRPr="00CB6D42">
              <w:rPr>
                <w:sz w:val="21"/>
                <w:szCs w:val="21"/>
              </w:rPr>
              <w:t>give</w:t>
            </w:r>
            <w:r w:rsidRPr="00CB6D42">
              <w:rPr>
                <w:sz w:val="21"/>
                <w:szCs w:val="21"/>
              </w:rPr>
              <w:t xml:space="preserve"> subcutaneous </w:t>
            </w:r>
            <w:r w:rsidR="00BD7E88" w:rsidRPr="00CB6D42">
              <w:rPr>
                <w:sz w:val="21"/>
                <w:szCs w:val="21"/>
              </w:rPr>
              <w:t>medicines</w:t>
            </w:r>
            <w:r w:rsidRPr="00CB6D42">
              <w:rPr>
                <w:sz w:val="21"/>
                <w:szCs w:val="21"/>
              </w:rPr>
              <w:t>?</w:t>
            </w:r>
          </w:p>
        </w:tc>
        <w:tc>
          <w:tcPr>
            <w:tcW w:w="680" w:type="dxa"/>
            <w:shd w:val="clear" w:color="auto" w:fill="auto"/>
            <w:vAlign w:val="center"/>
          </w:tcPr>
          <w:p w14:paraId="0F4DCC7C"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36AA602D"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413881DA" w14:textId="77777777" w:rsidR="00D27FA3" w:rsidRPr="00CB6D42" w:rsidRDefault="00D27FA3" w:rsidP="00CB6D42">
            <w:pPr>
              <w:spacing w:before="40" w:after="40"/>
              <w:rPr>
                <w:sz w:val="21"/>
                <w:szCs w:val="21"/>
              </w:rPr>
            </w:pPr>
          </w:p>
        </w:tc>
      </w:tr>
      <w:tr w:rsidR="00D27FA3" w:rsidRPr="00CB6D42" w14:paraId="226298DC" w14:textId="77777777" w:rsidTr="00CB6D42">
        <w:trPr>
          <w:trHeight w:val="397"/>
        </w:trPr>
        <w:tc>
          <w:tcPr>
            <w:tcW w:w="4503" w:type="dxa"/>
            <w:shd w:val="clear" w:color="auto" w:fill="auto"/>
          </w:tcPr>
          <w:p w14:paraId="6931B674" w14:textId="5076FA06" w:rsidR="00D27FA3" w:rsidRPr="00CB6D42" w:rsidRDefault="00D27FA3" w:rsidP="0010570F">
            <w:pPr>
              <w:spacing w:before="40" w:after="40"/>
              <w:rPr>
                <w:sz w:val="21"/>
                <w:szCs w:val="21"/>
              </w:rPr>
            </w:pPr>
            <w:r w:rsidRPr="00CB6D42">
              <w:rPr>
                <w:sz w:val="21"/>
                <w:szCs w:val="21"/>
              </w:rPr>
              <w:t>Did the</w:t>
            </w:r>
            <w:r w:rsidR="00BD7E88" w:rsidRPr="00CB6D42">
              <w:rPr>
                <w:sz w:val="21"/>
                <w:szCs w:val="21"/>
              </w:rPr>
              <w:t xml:space="preserve"> carer</w:t>
            </w:r>
            <w:r w:rsidR="00A06D3B">
              <w:rPr>
                <w:sz w:val="21"/>
                <w:szCs w:val="21"/>
              </w:rPr>
              <w:t>/family</w:t>
            </w:r>
            <w:r w:rsidRPr="00CB6D42">
              <w:rPr>
                <w:sz w:val="21"/>
                <w:szCs w:val="21"/>
              </w:rPr>
              <w:t xml:space="preserve"> follow the policy guidelines </w:t>
            </w:r>
            <w:proofErr w:type="gramStart"/>
            <w:r w:rsidRPr="00CB6D42">
              <w:rPr>
                <w:sz w:val="21"/>
                <w:szCs w:val="21"/>
              </w:rPr>
              <w:t>e.g.</w:t>
            </w:r>
            <w:proofErr w:type="gramEnd"/>
            <w:r w:rsidRPr="00CB6D42">
              <w:rPr>
                <w:sz w:val="21"/>
                <w:szCs w:val="21"/>
              </w:rPr>
              <w:t xml:space="preserve"> document medication given.</w:t>
            </w:r>
          </w:p>
        </w:tc>
        <w:tc>
          <w:tcPr>
            <w:tcW w:w="680" w:type="dxa"/>
            <w:shd w:val="clear" w:color="auto" w:fill="auto"/>
            <w:vAlign w:val="center"/>
          </w:tcPr>
          <w:p w14:paraId="33317EB2"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0CD6447D"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130E3060" w14:textId="77777777" w:rsidR="00D27FA3" w:rsidRPr="00CB6D42" w:rsidRDefault="00D27FA3" w:rsidP="00CB6D42">
            <w:pPr>
              <w:spacing w:before="40" w:after="40"/>
              <w:rPr>
                <w:sz w:val="21"/>
                <w:szCs w:val="21"/>
              </w:rPr>
            </w:pPr>
          </w:p>
        </w:tc>
      </w:tr>
      <w:tr w:rsidR="00D27FA3" w:rsidRPr="00CB6D42" w14:paraId="1315DC17" w14:textId="77777777" w:rsidTr="00CB6D42">
        <w:trPr>
          <w:trHeight w:val="397"/>
        </w:trPr>
        <w:tc>
          <w:tcPr>
            <w:tcW w:w="4503" w:type="dxa"/>
            <w:shd w:val="clear" w:color="auto" w:fill="auto"/>
          </w:tcPr>
          <w:p w14:paraId="3B8EFC6D" w14:textId="03C4F8C7" w:rsidR="00D27FA3" w:rsidRPr="00CB6D42" w:rsidRDefault="00D27FA3" w:rsidP="00CB6D42">
            <w:pPr>
              <w:spacing w:before="40" w:after="40"/>
              <w:rPr>
                <w:sz w:val="21"/>
                <w:szCs w:val="21"/>
              </w:rPr>
            </w:pPr>
            <w:r w:rsidRPr="00CB6D42">
              <w:rPr>
                <w:b/>
                <w:sz w:val="21"/>
                <w:szCs w:val="21"/>
              </w:rPr>
              <w:t xml:space="preserve">Discontinuation of use of </w:t>
            </w:r>
            <w:proofErr w:type="spellStart"/>
            <w:r w:rsidRPr="00CB6D42">
              <w:rPr>
                <w:b/>
                <w:i/>
                <w:sz w:val="21"/>
                <w:szCs w:val="21"/>
              </w:rPr>
              <w:t>caring@home</w:t>
            </w:r>
            <w:proofErr w:type="spellEnd"/>
            <w:r w:rsidRPr="00CB6D42">
              <w:rPr>
                <w:b/>
                <w:i/>
                <w:sz w:val="21"/>
                <w:szCs w:val="21"/>
              </w:rPr>
              <w:t xml:space="preserve"> </w:t>
            </w:r>
            <w:r w:rsidR="00A06D3B">
              <w:rPr>
                <w:b/>
                <w:sz w:val="21"/>
                <w:szCs w:val="21"/>
              </w:rPr>
              <w:t>resources</w:t>
            </w:r>
          </w:p>
        </w:tc>
        <w:tc>
          <w:tcPr>
            <w:tcW w:w="680" w:type="dxa"/>
            <w:shd w:val="clear" w:color="auto" w:fill="auto"/>
            <w:vAlign w:val="center"/>
          </w:tcPr>
          <w:p w14:paraId="7776A687"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vAlign w:val="center"/>
          </w:tcPr>
          <w:p w14:paraId="1DDF8D72"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24420065" w14:textId="77777777" w:rsidR="00D27FA3" w:rsidRPr="00CB6D42" w:rsidRDefault="00D27FA3" w:rsidP="00CB6D42">
            <w:pPr>
              <w:spacing w:before="40" w:after="40"/>
              <w:rPr>
                <w:sz w:val="21"/>
                <w:szCs w:val="21"/>
              </w:rPr>
            </w:pPr>
          </w:p>
        </w:tc>
      </w:tr>
      <w:tr w:rsidR="00D27FA3" w:rsidRPr="00CB6D42" w14:paraId="65A3746C" w14:textId="77777777" w:rsidTr="00CB6D42">
        <w:trPr>
          <w:trHeight w:val="397"/>
        </w:trPr>
        <w:tc>
          <w:tcPr>
            <w:tcW w:w="4503" w:type="dxa"/>
            <w:shd w:val="clear" w:color="auto" w:fill="auto"/>
          </w:tcPr>
          <w:p w14:paraId="48A91713" w14:textId="36889394" w:rsidR="00D27FA3" w:rsidRPr="00CB6D42" w:rsidRDefault="00BD7E88" w:rsidP="0010570F">
            <w:pPr>
              <w:spacing w:before="40" w:after="40"/>
              <w:rPr>
                <w:sz w:val="21"/>
                <w:szCs w:val="21"/>
              </w:rPr>
            </w:pPr>
            <w:r w:rsidRPr="00CB6D42">
              <w:rPr>
                <w:sz w:val="21"/>
                <w:szCs w:val="21"/>
              </w:rPr>
              <w:t>Did the carer</w:t>
            </w:r>
            <w:r w:rsidR="00A06D3B">
              <w:rPr>
                <w:sz w:val="21"/>
                <w:szCs w:val="21"/>
              </w:rPr>
              <w:t>/family</w:t>
            </w:r>
            <w:r w:rsidRPr="00CB6D42">
              <w:rPr>
                <w:sz w:val="21"/>
                <w:szCs w:val="21"/>
              </w:rPr>
              <w:t xml:space="preserve"> discontinue giving subcutaneous medicines</w:t>
            </w:r>
            <w:r w:rsidR="00D27FA3" w:rsidRPr="00CB6D42">
              <w:rPr>
                <w:sz w:val="21"/>
                <w:szCs w:val="21"/>
              </w:rPr>
              <w:t xml:space="preserve"> for any reason</w:t>
            </w:r>
            <w:r w:rsidRPr="00CB6D42">
              <w:rPr>
                <w:sz w:val="21"/>
                <w:szCs w:val="21"/>
              </w:rPr>
              <w:t>? (Please state why).</w:t>
            </w:r>
          </w:p>
        </w:tc>
        <w:tc>
          <w:tcPr>
            <w:tcW w:w="680" w:type="dxa"/>
            <w:shd w:val="clear" w:color="auto" w:fill="auto"/>
            <w:vAlign w:val="center"/>
          </w:tcPr>
          <w:p w14:paraId="19E72100"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52E9C275"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6CD5EAF4" w14:textId="77777777" w:rsidR="00D27FA3" w:rsidRPr="00CB6D42" w:rsidRDefault="00D27FA3" w:rsidP="00CB6D42">
            <w:pPr>
              <w:spacing w:before="40" w:after="40"/>
              <w:rPr>
                <w:sz w:val="21"/>
                <w:szCs w:val="21"/>
              </w:rPr>
            </w:pPr>
          </w:p>
        </w:tc>
      </w:tr>
      <w:tr w:rsidR="00D27FA3" w:rsidRPr="00CB6D42" w14:paraId="70E4427A" w14:textId="77777777" w:rsidTr="00CB6D42">
        <w:trPr>
          <w:trHeight w:val="397"/>
        </w:trPr>
        <w:tc>
          <w:tcPr>
            <w:tcW w:w="4503" w:type="dxa"/>
            <w:shd w:val="clear" w:color="auto" w:fill="auto"/>
          </w:tcPr>
          <w:p w14:paraId="4AB62EB9" w14:textId="26EE9CE0" w:rsidR="00D27FA3" w:rsidRPr="00CB6D42" w:rsidRDefault="001D1535" w:rsidP="001D1535">
            <w:pPr>
              <w:spacing w:before="40" w:after="40"/>
              <w:rPr>
                <w:sz w:val="21"/>
                <w:szCs w:val="21"/>
              </w:rPr>
            </w:pPr>
            <w:r w:rsidRPr="00CB6D42">
              <w:rPr>
                <w:sz w:val="21"/>
                <w:szCs w:val="21"/>
              </w:rPr>
              <w:t>W</w:t>
            </w:r>
            <w:r>
              <w:rPr>
                <w:sz w:val="21"/>
                <w:szCs w:val="21"/>
              </w:rPr>
              <w:t>ere</w:t>
            </w:r>
            <w:r w:rsidRPr="00CB6D42">
              <w:rPr>
                <w:sz w:val="21"/>
                <w:szCs w:val="21"/>
              </w:rPr>
              <w:t xml:space="preserve"> </w:t>
            </w:r>
            <w:r w:rsidR="00D27FA3" w:rsidRPr="00CB6D42">
              <w:rPr>
                <w:sz w:val="21"/>
                <w:szCs w:val="21"/>
              </w:rPr>
              <w:t>the patient</w:t>
            </w:r>
            <w:r w:rsidR="00A06D3B">
              <w:rPr>
                <w:sz w:val="21"/>
                <w:szCs w:val="21"/>
              </w:rPr>
              <w:t>’</w:t>
            </w:r>
            <w:r w:rsidR="00D27FA3" w:rsidRPr="00CB6D42">
              <w:rPr>
                <w:sz w:val="21"/>
                <w:szCs w:val="21"/>
              </w:rPr>
              <w:t>s symptoms controlled?</w:t>
            </w:r>
          </w:p>
        </w:tc>
        <w:tc>
          <w:tcPr>
            <w:tcW w:w="680" w:type="dxa"/>
            <w:shd w:val="clear" w:color="auto" w:fill="auto"/>
            <w:vAlign w:val="center"/>
          </w:tcPr>
          <w:p w14:paraId="4A2B40BB"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785F1162"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722AD96E" w14:textId="77777777" w:rsidR="00D27FA3" w:rsidRPr="00CB6D42" w:rsidRDefault="00D27FA3" w:rsidP="00CB6D42">
            <w:pPr>
              <w:spacing w:before="40" w:after="40"/>
              <w:rPr>
                <w:sz w:val="21"/>
                <w:szCs w:val="21"/>
              </w:rPr>
            </w:pPr>
          </w:p>
        </w:tc>
      </w:tr>
      <w:tr w:rsidR="00D27FA3" w:rsidRPr="00CB6D42" w14:paraId="6ACD288E" w14:textId="77777777" w:rsidTr="00CB6D42">
        <w:trPr>
          <w:trHeight w:val="397"/>
        </w:trPr>
        <w:tc>
          <w:tcPr>
            <w:tcW w:w="4503" w:type="dxa"/>
            <w:shd w:val="clear" w:color="auto" w:fill="auto"/>
          </w:tcPr>
          <w:p w14:paraId="7FD72359" w14:textId="2B04F559" w:rsidR="00D27FA3" w:rsidRPr="00CB6D42" w:rsidRDefault="00D27FA3" w:rsidP="0010570F">
            <w:pPr>
              <w:spacing w:before="40" w:after="40"/>
              <w:rPr>
                <w:sz w:val="21"/>
                <w:szCs w:val="21"/>
              </w:rPr>
            </w:pPr>
            <w:r w:rsidRPr="00CB6D42">
              <w:rPr>
                <w:sz w:val="21"/>
                <w:szCs w:val="21"/>
              </w:rPr>
              <w:t xml:space="preserve">As a </w:t>
            </w:r>
            <w:r w:rsidR="001D1535">
              <w:rPr>
                <w:sz w:val="21"/>
                <w:szCs w:val="21"/>
              </w:rPr>
              <w:t xml:space="preserve">health </w:t>
            </w:r>
            <w:r w:rsidRPr="00CB6D42">
              <w:rPr>
                <w:sz w:val="21"/>
                <w:szCs w:val="21"/>
              </w:rPr>
              <w:t>professional involved do you think the care was enhanced by the carer</w:t>
            </w:r>
            <w:r w:rsidR="00A06D3B">
              <w:rPr>
                <w:sz w:val="21"/>
                <w:szCs w:val="21"/>
              </w:rPr>
              <w:t>/family</w:t>
            </w:r>
            <w:r w:rsidRPr="00CB6D42">
              <w:rPr>
                <w:sz w:val="21"/>
                <w:szCs w:val="21"/>
              </w:rPr>
              <w:t xml:space="preserve"> being able to give subcutaneous medicines?</w:t>
            </w:r>
          </w:p>
        </w:tc>
        <w:tc>
          <w:tcPr>
            <w:tcW w:w="680" w:type="dxa"/>
            <w:shd w:val="clear" w:color="auto" w:fill="auto"/>
            <w:vAlign w:val="center"/>
          </w:tcPr>
          <w:p w14:paraId="7B741639"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2F858384"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30132DB4" w14:textId="77777777" w:rsidR="00D27FA3" w:rsidRPr="00CB6D42" w:rsidRDefault="00D27FA3" w:rsidP="00CB6D42">
            <w:pPr>
              <w:spacing w:before="40" w:after="40"/>
              <w:rPr>
                <w:sz w:val="21"/>
                <w:szCs w:val="21"/>
              </w:rPr>
            </w:pPr>
          </w:p>
        </w:tc>
      </w:tr>
      <w:tr w:rsidR="00D27FA3" w:rsidRPr="00CB6D42" w14:paraId="1C9CBD6A" w14:textId="77777777" w:rsidTr="00CB6D42">
        <w:trPr>
          <w:trHeight w:val="397"/>
        </w:trPr>
        <w:tc>
          <w:tcPr>
            <w:tcW w:w="4503" w:type="dxa"/>
            <w:shd w:val="clear" w:color="auto" w:fill="auto"/>
          </w:tcPr>
          <w:p w14:paraId="5B99CB71" w14:textId="77777777" w:rsidR="00D27FA3" w:rsidRPr="00CB6D42" w:rsidRDefault="00D27FA3" w:rsidP="00CB6D42">
            <w:pPr>
              <w:spacing w:before="40" w:after="40"/>
              <w:rPr>
                <w:sz w:val="21"/>
                <w:szCs w:val="21"/>
              </w:rPr>
            </w:pPr>
            <w:r w:rsidRPr="00CB6D42">
              <w:rPr>
                <w:b/>
                <w:sz w:val="21"/>
                <w:szCs w:val="21"/>
              </w:rPr>
              <w:t xml:space="preserve">Family </w:t>
            </w:r>
            <w:r w:rsidR="00BD7E88" w:rsidRPr="00CB6D42">
              <w:rPr>
                <w:b/>
                <w:sz w:val="21"/>
                <w:szCs w:val="21"/>
              </w:rPr>
              <w:t>friendly q</w:t>
            </w:r>
            <w:r w:rsidRPr="00CB6D42">
              <w:rPr>
                <w:b/>
                <w:sz w:val="21"/>
                <w:szCs w:val="21"/>
              </w:rPr>
              <w:t>uestion</w:t>
            </w:r>
          </w:p>
        </w:tc>
        <w:tc>
          <w:tcPr>
            <w:tcW w:w="680" w:type="dxa"/>
            <w:shd w:val="clear" w:color="auto" w:fill="auto"/>
            <w:vAlign w:val="center"/>
          </w:tcPr>
          <w:p w14:paraId="361E91A2"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vAlign w:val="center"/>
          </w:tcPr>
          <w:p w14:paraId="4DC5B6B0"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34FE58AD" w14:textId="77777777" w:rsidR="00D27FA3" w:rsidRPr="00CB6D42" w:rsidRDefault="00D27FA3" w:rsidP="00CB6D42">
            <w:pPr>
              <w:spacing w:before="40" w:after="40"/>
              <w:rPr>
                <w:sz w:val="21"/>
                <w:szCs w:val="21"/>
              </w:rPr>
            </w:pPr>
          </w:p>
        </w:tc>
      </w:tr>
      <w:tr w:rsidR="00D27FA3" w:rsidRPr="00CB6D42" w14:paraId="73574C88" w14:textId="77777777" w:rsidTr="00CB6D42">
        <w:trPr>
          <w:trHeight w:val="397"/>
        </w:trPr>
        <w:tc>
          <w:tcPr>
            <w:tcW w:w="4503" w:type="dxa"/>
            <w:shd w:val="clear" w:color="auto" w:fill="auto"/>
          </w:tcPr>
          <w:p w14:paraId="441B59CF" w14:textId="7845251B" w:rsidR="00D27FA3" w:rsidRPr="00CB6D42" w:rsidRDefault="00D27FA3" w:rsidP="0010570F">
            <w:pPr>
              <w:spacing w:before="40" w:after="40"/>
              <w:rPr>
                <w:sz w:val="21"/>
                <w:szCs w:val="21"/>
              </w:rPr>
            </w:pPr>
            <w:r w:rsidRPr="00CB6D42">
              <w:rPr>
                <w:sz w:val="21"/>
                <w:szCs w:val="21"/>
              </w:rPr>
              <w:t>If required would the</w:t>
            </w:r>
            <w:r w:rsidR="00BD7E88" w:rsidRPr="00CB6D42">
              <w:rPr>
                <w:sz w:val="21"/>
                <w:szCs w:val="21"/>
              </w:rPr>
              <w:t xml:space="preserve"> carer</w:t>
            </w:r>
            <w:r w:rsidR="00A06D3B">
              <w:rPr>
                <w:sz w:val="21"/>
                <w:szCs w:val="21"/>
              </w:rPr>
              <w:t>/family</w:t>
            </w:r>
            <w:r w:rsidR="00BD7E88" w:rsidRPr="00CB6D42">
              <w:rPr>
                <w:sz w:val="21"/>
                <w:szCs w:val="21"/>
              </w:rPr>
              <w:t xml:space="preserve"> give</w:t>
            </w:r>
            <w:r w:rsidRPr="00CB6D42">
              <w:rPr>
                <w:sz w:val="21"/>
                <w:szCs w:val="21"/>
              </w:rPr>
              <w:t xml:space="preserve"> subcutaneous </w:t>
            </w:r>
            <w:r w:rsidR="00BD7E88" w:rsidRPr="00CB6D42">
              <w:rPr>
                <w:sz w:val="21"/>
                <w:szCs w:val="21"/>
              </w:rPr>
              <w:t>medicines</w:t>
            </w:r>
            <w:r w:rsidRPr="00CB6D42">
              <w:rPr>
                <w:sz w:val="21"/>
                <w:szCs w:val="21"/>
              </w:rPr>
              <w:t xml:space="preserve"> again to a </w:t>
            </w:r>
            <w:proofErr w:type="gramStart"/>
            <w:r w:rsidR="00BD7E88" w:rsidRPr="00CB6D42">
              <w:rPr>
                <w:sz w:val="21"/>
                <w:szCs w:val="21"/>
              </w:rPr>
              <w:t>person</w:t>
            </w:r>
            <w:proofErr w:type="gramEnd"/>
            <w:r w:rsidR="00BD7E88" w:rsidRPr="00CB6D42">
              <w:rPr>
                <w:sz w:val="21"/>
                <w:szCs w:val="21"/>
              </w:rPr>
              <w:t xml:space="preserve"> they were caring for?</w:t>
            </w:r>
          </w:p>
        </w:tc>
        <w:tc>
          <w:tcPr>
            <w:tcW w:w="680" w:type="dxa"/>
            <w:shd w:val="clear" w:color="auto" w:fill="auto"/>
            <w:vAlign w:val="center"/>
          </w:tcPr>
          <w:p w14:paraId="68512CEB"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0D352198"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4A567F1D" w14:textId="77777777" w:rsidR="00D27FA3" w:rsidRPr="00CB6D42" w:rsidRDefault="00D27FA3" w:rsidP="00CB6D42">
            <w:pPr>
              <w:spacing w:before="40" w:after="40"/>
              <w:rPr>
                <w:sz w:val="21"/>
                <w:szCs w:val="21"/>
              </w:rPr>
            </w:pPr>
          </w:p>
        </w:tc>
      </w:tr>
      <w:tr w:rsidR="00D27FA3" w:rsidRPr="00CB6D42" w14:paraId="3E4C11D0" w14:textId="77777777" w:rsidTr="00CB6D42">
        <w:trPr>
          <w:trHeight w:val="397"/>
        </w:trPr>
        <w:tc>
          <w:tcPr>
            <w:tcW w:w="4503" w:type="dxa"/>
            <w:shd w:val="clear" w:color="auto" w:fill="auto"/>
          </w:tcPr>
          <w:p w14:paraId="771FE4CE" w14:textId="77777777" w:rsidR="00D27FA3" w:rsidRPr="00CB6D42" w:rsidRDefault="00D27FA3" w:rsidP="00CB6D42">
            <w:pPr>
              <w:spacing w:before="40" w:after="40"/>
              <w:rPr>
                <w:sz w:val="21"/>
                <w:szCs w:val="21"/>
              </w:rPr>
            </w:pPr>
            <w:r w:rsidRPr="00CB6D42">
              <w:rPr>
                <w:b/>
                <w:sz w:val="21"/>
                <w:szCs w:val="21"/>
              </w:rPr>
              <w:t>Pol</w:t>
            </w:r>
            <w:r w:rsidR="00BD7E88" w:rsidRPr="00CB6D42">
              <w:rPr>
                <w:b/>
                <w:sz w:val="21"/>
                <w:szCs w:val="21"/>
              </w:rPr>
              <w:t>icy r</w:t>
            </w:r>
            <w:r w:rsidRPr="00CB6D42">
              <w:rPr>
                <w:b/>
                <w:sz w:val="21"/>
                <w:szCs w:val="21"/>
              </w:rPr>
              <w:t>ecommendations</w:t>
            </w:r>
          </w:p>
        </w:tc>
        <w:tc>
          <w:tcPr>
            <w:tcW w:w="680" w:type="dxa"/>
            <w:shd w:val="clear" w:color="auto" w:fill="auto"/>
            <w:vAlign w:val="center"/>
          </w:tcPr>
          <w:p w14:paraId="1D99A627" w14:textId="77777777" w:rsidR="00D27FA3" w:rsidRPr="00CB6D42" w:rsidRDefault="00D27FA3" w:rsidP="00CB6D42">
            <w:pPr>
              <w:spacing w:before="40" w:after="40"/>
              <w:jc w:val="center"/>
              <w:rPr>
                <w:b/>
                <w:sz w:val="21"/>
                <w:szCs w:val="21"/>
              </w:rPr>
            </w:pPr>
            <w:r w:rsidRPr="00CB6D42">
              <w:rPr>
                <w:b/>
                <w:sz w:val="21"/>
                <w:szCs w:val="21"/>
              </w:rPr>
              <w:t>Yes</w:t>
            </w:r>
          </w:p>
        </w:tc>
        <w:tc>
          <w:tcPr>
            <w:tcW w:w="680" w:type="dxa"/>
            <w:shd w:val="clear" w:color="auto" w:fill="auto"/>
            <w:vAlign w:val="center"/>
          </w:tcPr>
          <w:p w14:paraId="2A87EEA0" w14:textId="77777777" w:rsidR="00D27FA3" w:rsidRPr="00CB6D42" w:rsidRDefault="00D27FA3" w:rsidP="00CB6D42">
            <w:pPr>
              <w:spacing w:before="40" w:after="40"/>
              <w:jc w:val="center"/>
              <w:rPr>
                <w:b/>
                <w:sz w:val="21"/>
                <w:szCs w:val="21"/>
              </w:rPr>
            </w:pPr>
            <w:r w:rsidRPr="00CB6D42">
              <w:rPr>
                <w:b/>
                <w:sz w:val="21"/>
                <w:szCs w:val="21"/>
              </w:rPr>
              <w:t>No</w:t>
            </w:r>
          </w:p>
        </w:tc>
        <w:tc>
          <w:tcPr>
            <w:tcW w:w="3464" w:type="dxa"/>
            <w:shd w:val="clear" w:color="auto" w:fill="auto"/>
          </w:tcPr>
          <w:p w14:paraId="3BDA3C67" w14:textId="77777777" w:rsidR="00D27FA3" w:rsidRPr="00CB6D42" w:rsidRDefault="00D27FA3" w:rsidP="00CB6D42">
            <w:pPr>
              <w:spacing w:before="40" w:after="40"/>
              <w:rPr>
                <w:sz w:val="21"/>
                <w:szCs w:val="21"/>
              </w:rPr>
            </w:pPr>
          </w:p>
        </w:tc>
      </w:tr>
      <w:tr w:rsidR="00D27FA3" w:rsidRPr="00CB6D42" w14:paraId="1BE4156A" w14:textId="77777777" w:rsidTr="00CB6D42">
        <w:trPr>
          <w:trHeight w:val="397"/>
        </w:trPr>
        <w:tc>
          <w:tcPr>
            <w:tcW w:w="4503" w:type="dxa"/>
            <w:shd w:val="clear" w:color="auto" w:fill="auto"/>
          </w:tcPr>
          <w:p w14:paraId="07541C9A" w14:textId="77777777" w:rsidR="00D27FA3" w:rsidRPr="00CB6D42" w:rsidRDefault="00D27FA3" w:rsidP="00CB6D42">
            <w:pPr>
              <w:spacing w:before="40" w:after="40"/>
              <w:rPr>
                <w:sz w:val="21"/>
                <w:szCs w:val="21"/>
              </w:rPr>
            </w:pPr>
            <w:r w:rsidRPr="00CB6D42">
              <w:rPr>
                <w:sz w:val="21"/>
                <w:szCs w:val="21"/>
              </w:rPr>
              <w:t>Are there any changes you would suggest to this policy (please state why)?</w:t>
            </w:r>
          </w:p>
        </w:tc>
        <w:tc>
          <w:tcPr>
            <w:tcW w:w="680" w:type="dxa"/>
            <w:shd w:val="clear" w:color="auto" w:fill="auto"/>
            <w:vAlign w:val="center"/>
          </w:tcPr>
          <w:p w14:paraId="40D9F0B9" w14:textId="77777777" w:rsidR="00D27FA3" w:rsidRPr="00CB6D42" w:rsidRDefault="00D27FA3" w:rsidP="00CB6D42">
            <w:pPr>
              <w:spacing w:before="40" w:after="40"/>
              <w:jc w:val="center"/>
              <w:rPr>
                <w:sz w:val="21"/>
                <w:szCs w:val="21"/>
              </w:rPr>
            </w:pPr>
            <w:r w:rsidRPr="00CB6D42">
              <w:rPr>
                <w:sz w:val="21"/>
                <w:szCs w:val="21"/>
              </w:rPr>
              <w:fldChar w:fldCharType="begin">
                <w:ffData>
                  <w:name w:val="Check1"/>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680" w:type="dxa"/>
            <w:shd w:val="clear" w:color="auto" w:fill="auto"/>
            <w:vAlign w:val="center"/>
          </w:tcPr>
          <w:p w14:paraId="03F4CC91" w14:textId="77777777" w:rsidR="00D27FA3" w:rsidRPr="00CB6D42" w:rsidRDefault="00D27FA3" w:rsidP="00CB6D42">
            <w:pPr>
              <w:spacing w:before="40" w:after="40"/>
              <w:jc w:val="center"/>
              <w:rPr>
                <w:sz w:val="21"/>
                <w:szCs w:val="21"/>
              </w:rPr>
            </w:pPr>
            <w:r w:rsidRPr="00CB6D42">
              <w:rPr>
                <w:sz w:val="21"/>
                <w:szCs w:val="21"/>
              </w:rPr>
              <w:fldChar w:fldCharType="begin">
                <w:ffData>
                  <w:name w:val="Check2"/>
                  <w:enabled/>
                  <w:calcOnExit w:val="0"/>
                  <w:checkBox>
                    <w:sizeAuto/>
                    <w:default w:val="0"/>
                  </w:checkBox>
                </w:ffData>
              </w:fldChar>
            </w:r>
            <w:r w:rsidRPr="00CB6D42">
              <w:rPr>
                <w:sz w:val="21"/>
                <w:szCs w:val="21"/>
              </w:rPr>
              <w:instrText xml:space="preserve"> FORMCHECKBOX </w:instrText>
            </w:r>
            <w:r w:rsidR="00A14703">
              <w:rPr>
                <w:sz w:val="21"/>
                <w:szCs w:val="21"/>
              </w:rPr>
            </w:r>
            <w:r w:rsidR="00A14703">
              <w:rPr>
                <w:sz w:val="21"/>
                <w:szCs w:val="21"/>
              </w:rPr>
              <w:fldChar w:fldCharType="separate"/>
            </w:r>
            <w:r w:rsidRPr="00CB6D42">
              <w:rPr>
                <w:sz w:val="21"/>
                <w:szCs w:val="21"/>
              </w:rPr>
              <w:fldChar w:fldCharType="end"/>
            </w:r>
          </w:p>
        </w:tc>
        <w:tc>
          <w:tcPr>
            <w:tcW w:w="3464" w:type="dxa"/>
            <w:shd w:val="clear" w:color="auto" w:fill="auto"/>
          </w:tcPr>
          <w:p w14:paraId="6158849B" w14:textId="77777777" w:rsidR="00D27FA3" w:rsidRPr="00CB6D42" w:rsidRDefault="00D27FA3" w:rsidP="00CB6D42">
            <w:pPr>
              <w:spacing w:before="40" w:after="40"/>
              <w:rPr>
                <w:sz w:val="21"/>
                <w:szCs w:val="21"/>
              </w:rPr>
            </w:pPr>
          </w:p>
        </w:tc>
      </w:tr>
    </w:tbl>
    <w:p w14:paraId="18163497" w14:textId="77777777" w:rsidR="00D27FA3" w:rsidRPr="00CB6D42" w:rsidRDefault="00D27FA3" w:rsidP="00CB6D42">
      <w:pPr>
        <w:rPr>
          <w:szCs w:val="22"/>
        </w:rPr>
      </w:pPr>
    </w:p>
    <w:p w14:paraId="26EC375C" w14:textId="77777777" w:rsidR="00D27FA3" w:rsidRPr="00CB6D42" w:rsidRDefault="00D27FA3" w:rsidP="00CB6D42">
      <w:pPr>
        <w:rPr>
          <w:szCs w:val="22"/>
        </w:rPr>
      </w:pPr>
    </w:p>
    <w:p w14:paraId="4F14883B" w14:textId="77777777" w:rsidR="00D27FA3" w:rsidRPr="00CB6D42" w:rsidRDefault="00D27FA3" w:rsidP="00CB6D42">
      <w:pPr>
        <w:jc w:val="center"/>
        <w:rPr>
          <w:szCs w:val="22"/>
        </w:rPr>
      </w:pPr>
      <w:r w:rsidRPr="00CB6D42">
        <w:rPr>
          <w:szCs w:val="22"/>
        </w:rPr>
        <w:t>This completed form must be stored according to documentation procedures.</w:t>
      </w:r>
    </w:p>
    <w:p w14:paraId="61BB2808" w14:textId="77777777" w:rsidR="00D27FA3" w:rsidRPr="00CB6D42" w:rsidRDefault="00D27FA3" w:rsidP="00CB6D42">
      <w:pPr>
        <w:rPr>
          <w:szCs w:val="22"/>
        </w:rPr>
      </w:pPr>
    </w:p>
    <w:sectPr w:rsidR="00D27FA3" w:rsidRPr="00CB6D42" w:rsidSect="00FB5CD6">
      <w:headerReference w:type="even" r:id="rId23"/>
      <w:headerReference w:type="default" r:id="rId24"/>
      <w:footerReference w:type="default" r:id="rId25"/>
      <w:headerReference w:type="first" r:id="rId26"/>
      <w:footerReference w:type="first" r:id="rId27"/>
      <w:type w:val="continuous"/>
      <w:pgSz w:w="11906" w:h="16838" w:code="9"/>
      <w:pgMar w:top="1134" w:right="1134" w:bottom="1134" w:left="1134"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72DA" w14:textId="77777777" w:rsidR="0086548E" w:rsidRDefault="0086548E" w:rsidP="007F2077">
      <w:r>
        <w:separator/>
      </w:r>
    </w:p>
  </w:endnote>
  <w:endnote w:type="continuationSeparator" w:id="0">
    <w:p w14:paraId="06802322" w14:textId="77777777" w:rsidR="0086548E" w:rsidRDefault="0086548E" w:rsidP="007F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270" w14:textId="1DD1384F" w:rsidR="004349FF" w:rsidRPr="00B36DB8" w:rsidRDefault="004349FF" w:rsidP="00946611">
    <w:pPr>
      <w:pStyle w:val="Footer"/>
      <w:rPr>
        <w:color w:val="FFFFFF" w:themeColor="background1"/>
      </w:rPr>
    </w:pPr>
    <w:r w:rsidRPr="00946611">
      <w:tab/>
    </w:r>
    <w:r w:rsidRPr="00B36DB8">
      <w:rPr>
        <w:color w:val="FFFFFF" w:themeColor="background1"/>
      </w:rPr>
      <w:t xml:space="preserve">Page </w:t>
    </w:r>
    <w:r w:rsidRPr="00B36DB8">
      <w:rPr>
        <w:color w:val="FFFFFF" w:themeColor="background1"/>
      </w:rPr>
      <w:fldChar w:fldCharType="begin"/>
    </w:r>
    <w:r w:rsidRPr="00B36DB8">
      <w:rPr>
        <w:color w:val="FFFFFF" w:themeColor="background1"/>
      </w:rPr>
      <w:instrText xml:space="preserve"> PAGE   \* MERGEFORMAT </w:instrText>
    </w:r>
    <w:r w:rsidRPr="00B36DB8">
      <w:rPr>
        <w:color w:val="FFFFFF" w:themeColor="background1"/>
      </w:rPr>
      <w:fldChar w:fldCharType="separate"/>
    </w:r>
    <w:r w:rsidR="00FE3144">
      <w:rPr>
        <w:noProof/>
        <w:color w:val="FFFFFF" w:themeColor="background1"/>
      </w:rPr>
      <w:t>21</w:t>
    </w:r>
    <w:r w:rsidRPr="00B36DB8">
      <w:rPr>
        <w:color w:val="FFFFFF" w:themeColor="background1"/>
      </w:rPr>
      <w:fldChar w:fldCharType="end"/>
    </w:r>
    <w:r w:rsidRPr="00B36DB8">
      <w:rPr>
        <w:color w:val="FFFFFF" w:themeColor="background1"/>
      </w:rPr>
      <w:t xml:space="preserve"> of </w:t>
    </w:r>
    <w:r w:rsidRPr="00B36DB8">
      <w:rPr>
        <w:noProof/>
        <w:color w:val="FFFFFF" w:themeColor="background1"/>
      </w:rPr>
      <w:fldChar w:fldCharType="begin"/>
    </w:r>
    <w:r w:rsidRPr="00B36DB8">
      <w:rPr>
        <w:noProof/>
        <w:color w:val="FFFFFF" w:themeColor="background1"/>
      </w:rPr>
      <w:instrText xml:space="preserve"> NUMPAGES   \* MERGEFORMAT </w:instrText>
    </w:r>
    <w:r w:rsidRPr="00B36DB8">
      <w:rPr>
        <w:noProof/>
        <w:color w:val="FFFFFF" w:themeColor="background1"/>
      </w:rPr>
      <w:fldChar w:fldCharType="separate"/>
    </w:r>
    <w:r w:rsidR="00FE3144">
      <w:rPr>
        <w:noProof/>
        <w:color w:val="FFFFFF" w:themeColor="background1"/>
      </w:rPr>
      <w:t>21</w:t>
    </w:r>
    <w:r w:rsidRPr="00B36DB8">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2108" w14:textId="0D1DA833" w:rsidR="004349FF" w:rsidRPr="009666C9" w:rsidRDefault="004349FF" w:rsidP="00FB5CD6">
    <w:pPr>
      <w:pStyle w:val="FundingStatement"/>
      <w:jc w:val="left"/>
      <w:rPr>
        <w:color w:val="FFFFFF" w:themeColor="background1"/>
      </w:rPr>
    </w:pPr>
    <w:proofErr w:type="spellStart"/>
    <w:r w:rsidRPr="00A14703">
      <w:rPr>
        <w:iCs/>
        <w:color w:val="FFFFFF" w:themeColor="background1"/>
      </w:rPr>
      <w:t>caring@home</w:t>
    </w:r>
    <w:proofErr w:type="spellEnd"/>
    <w:r w:rsidRPr="009666C9">
      <w:rPr>
        <w:color w:val="FFFFFF" w:themeColor="background1"/>
      </w:rPr>
      <w:t xml:space="preserve"> is funded by the Australian Government and led by Brisbane South Palliative Care Collaborative.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5E41" w14:textId="77777777" w:rsidR="0086548E" w:rsidRPr="00545B92" w:rsidRDefault="0086548E" w:rsidP="00545B92">
      <w:pPr>
        <w:rPr>
          <w:sz w:val="20"/>
          <w:szCs w:val="20"/>
        </w:rPr>
      </w:pPr>
      <w:r w:rsidRPr="00545B92">
        <w:rPr>
          <w:sz w:val="20"/>
          <w:szCs w:val="20"/>
        </w:rPr>
        <w:separator/>
      </w:r>
    </w:p>
  </w:footnote>
  <w:footnote w:type="continuationSeparator" w:id="0">
    <w:p w14:paraId="7F37FDF5" w14:textId="77777777" w:rsidR="0086548E" w:rsidRPr="00A030E4" w:rsidRDefault="0086548E" w:rsidP="007F2077">
      <w:r w:rsidRPr="00A030E4">
        <w:continuationSeparator/>
      </w:r>
    </w:p>
  </w:footnote>
  <w:footnote w:type="continuationNotice" w:id="1">
    <w:p w14:paraId="5AB92FA8" w14:textId="77777777" w:rsidR="0086548E" w:rsidRPr="00A030E4" w:rsidRDefault="0086548E" w:rsidP="007F2077"/>
  </w:footnote>
  <w:footnote w:id="2">
    <w:p w14:paraId="38B77464" w14:textId="77777777" w:rsidR="004349FF" w:rsidRPr="002F5C87" w:rsidRDefault="004349FF" w:rsidP="002F5C87">
      <w:pPr>
        <w:pStyle w:val="FootnoteText"/>
        <w:spacing w:before="60"/>
        <w:ind w:left="113" w:hanging="113"/>
        <w:rPr>
          <w:sz w:val="18"/>
          <w:szCs w:val="18"/>
        </w:rPr>
      </w:pPr>
      <w:r w:rsidRPr="002F5C87">
        <w:rPr>
          <w:rStyle w:val="FootnoteReference"/>
          <w:sz w:val="18"/>
          <w:szCs w:val="18"/>
        </w:rPr>
        <w:footnoteRef/>
      </w:r>
      <w:r w:rsidRPr="002F5C87">
        <w:rPr>
          <w:sz w:val="18"/>
          <w:szCs w:val="18"/>
        </w:rPr>
        <w:t xml:space="preserve"> Israel F, Reymond L, Slade G, Menadue S, Charles MA. </w:t>
      </w:r>
      <w:hyperlink r:id="rId1" w:tgtFrame="_blank" w:history="1">
        <w:r w:rsidRPr="002F5C87">
          <w:rPr>
            <w:color w:val="0000FF"/>
            <w:sz w:val="18"/>
            <w:szCs w:val="18"/>
            <w:u w:val="single"/>
          </w:rPr>
          <w:t>Lay caregivers’ perspectives on injecting subcutaneous medications at home.</w:t>
        </w:r>
      </w:hyperlink>
      <w:r w:rsidRPr="002F5C87">
        <w:rPr>
          <w:i/>
          <w:iCs/>
          <w:sz w:val="18"/>
          <w:szCs w:val="18"/>
        </w:rPr>
        <w:t xml:space="preserve"> Int J </w:t>
      </w:r>
      <w:proofErr w:type="spellStart"/>
      <w:r w:rsidRPr="002F5C87">
        <w:rPr>
          <w:i/>
          <w:iCs/>
          <w:sz w:val="18"/>
          <w:szCs w:val="18"/>
        </w:rPr>
        <w:t>Palliat</w:t>
      </w:r>
      <w:proofErr w:type="spellEnd"/>
      <w:r w:rsidRPr="002F5C87">
        <w:rPr>
          <w:i/>
          <w:iCs/>
          <w:sz w:val="18"/>
          <w:szCs w:val="18"/>
        </w:rPr>
        <w:t xml:space="preserve"> </w:t>
      </w:r>
      <w:proofErr w:type="spellStart"/>
      <w:r w:rsidRPr="002F5C87">
        <w:rPr>
          <w:i/>
          <w:iCs/>
          <w:sz w:val="18"/>
          <w:szCs w:val="18"/>
        </w:rPr>
        <w:t>Nurs</w:t>
      </w:r>
      <w:proofErr w:type="spellEnd"/>
      <w:r w:rsidRPr="002F5C87">
        <w:rPr>
          <w:i/>
          <w:iCs/>
          <w:sz w:val="18"/>
          <w:szCs w:val="18"/>
        </w:rPr>
        <w:t xml:space="preserve">. </w:t>
      </w:r>
      <w:r w:rsidRPr="002F5C87">
        <w:rPr>
          <w:sz w:val="18"/>
          <w:szCs w:val="18"/>
        </w:rPr>
        <w:t>2008; 14(8):390-395.</w:t>
      </w:r>
    </w:p>
  </w:footnote>
  <w:footnote w:id="3">
    <w:p w14:paraId="0D9356E0" w14:textId="5DE12AB5" w:rsidR="00AA383C" w:rsidRDefault="00AA383C">
      <w:pPr>
        <w:pStyle w:val="FootnoteText"/>
      </w:pPr>
      <w:r>
        <w:rPr>
          <w:rStyle w:val="FootnoteReference"/>
        </w:rPr>
        <w:footnoteRef/>
      </w:r>
      <w:r>
        <w:t xml:space="preserve"> </w:t>
      </w:r>
      <w:r w:rsidRPr="00FE3144">
        <w:rPr>
          <w:sz w:val="18"/>
          <w:szCs w:val="18"/>
        </w:rPr>
        <w:t>Other suitably qualified and registered health professionals may be able to teach carers/families to give subcutaneous medicines depending on jurisdictional requirements.</w:t>
      </w:r>
    </w:p>
  </w:footnote>
  <w:footnote w:id="4">
    <w:p w14:paraId="70F8FFEF" w14:textId="77777777" w:rsidR="004349FF" w:rsidRPr="002E25D5" w:rsidRDefault="004349FF" w:rsidP="002F5C87">
      <w:pPr>
        <w:pStyle w:val="FootnoteText"/>
        <w:spacing w:before="60"/>
        <w:ind w:left="113" w:hanging="113"/>
        <w:rPr>
          <w:sz w:val="18"/>
          <w:szCs w:val="18"/>
        </w:rPr>
      </w:pPr>
      <w:r w:rsidRPr="002E25D5">
        <w:rPr>
          <w:rStyle w:val="FootnoteReference"/>
          <w:sz w:val="18"/>
          <w:szCs w:val="18"/>
        </w:rPr>
        <w:footnoteRef/>
      </w:r>
      <w:r w:rsidRPr="002E25D5">
        <w:rPr>
          <w:sz w:val="18"/>
          <w:szCs w:val="18"/>
        </w:rPr>
        <w:t xml:space="preserve"> </w:t>
      </w:r>
      <w:r w:rsidRPr="002E25D5">
        <w:rPr>
          <w:rFonts w:cs="Arial"/>
          <w:sz w:val="18"/>
          <w:szCs w:val="18"/>
        </w:rPr>
        <w:t>Nursing and Midwifery Board of Australia. Registered nurse standards for practice - effective 1 June 2016. Melbourne: Nursing and Midwifery Board of Australia.</w:t>
      </w:r>
    </w:p>
  </w:footnote>
  <w:footnote w:id="5">
    <w:p w14:paraId="1B7F6B56" w14:textId="77777777" w:rsidR="004349FF" w:rsidRDefault="004349FF" w:rsidP="002F5C87">
      <w:pPr>
        <w:pStyle w:val="FootnoteText"/>
        <w:spacing w:before="60"/>
        <w:ind w:left="113" w:hanging="113"/>
      </w:pPr>
      <w:r w:rsidRPr="002E25D5">
        <w:rPr>
          <w:rStyle w:val="FootnoteReference"/>
          <w:sz w:val="18"/>
          <w:szCs w:val="18"/>
        </w:rPr>
        <w:footnoteRef/>
      </w:r>
      <w:r w:rsidRPr="002E25D5">
        <w:rPr>
          <w:sz w:val="18"/>
          <w:szCs w:val="18"/>
        </w:rPr>
        <w:t xml:space="preserve"> </w:t>
      </w:r>
      <w:r w:rsidRPr="002E25D5">
        <w:rPr>
          <w:rFonts w:cs="Arial"/>
          <w:sz w:val="18"/>
          <w:szCs w:val="18"/>
        </w:rPr>
        <w:t xml:space="preserve">Nursing and Midwifery Board of Australia. Registered nurse standards for practice - effective 1 June 2016. </w:t>
      </w:r>
      <w:bookmarkStart w:id="47" w:name="_Hlk528236604"/>
      <w:r w:rsidRPr="002E25D5">
        <w:rPr>
          <w:rFonts w:cs="Arial"/>
          <w:sz w:val="18"/>
          <w:szCs w:val="18"/>
        </w:rPr>
        <w:t>Melbourne: Nursing and Midwifery Board of Australia.</w:t>
      </w:r>
      <w:bookmarkEnd w:id="47"/>
    </w:p>
  </w:footnote>
  <w:footnote w:id="6">
    <w:p w14:paraId="5F3939E3" w14:textId="5C0AF4F5" w:rsidR="004349FF" w:rsidRDefault="004349FF">
      <w:pPr>
        <w:pStyle w:val="FootnoteText"/>
      </w:pPr>
      <w:r>
        <w:rPr>
          <w:rStyle w:val="FootnoteReference"/>
        </w:rPr>
        <w:footnoteRef/>
      </w:r>
      <w:r>
        <w:t xml:space="preserve"> Palliative Care Australia. National Palliative Care Standards 5</w:t>
      </w:r>
      <w:r w:rsidRPr="00776D37">
        <w:rPr>
          <w:vertAlign w:val="superscript"/>
        </w:rPr>
        <w:t>th</w:t>
      </w:r>
      <w:r>
        <w:t xml:space="preserve"> ed. Canberra: Palliative Care Australia, 2018</w:t>
      </w:r>
      <w:r w:rsidR="001A0AFD">
        <w:t>.</w:t>
      </w:r>
      <w:r>
        <w:t xml:space="preserve"> </w:t>
      </w:r>
    </w:p>
  </w:footnote>
  <w:footnote w:id="7">
    <w:p w14:paraId="0245914C" w14:textId="77777777" w:rsidR="004349FF" w:rsidRPr="001B152F" w:rsidRDefault="004349FF" w:rsidP="001B152F">
      <w:pPr>
        <w:pStyle w:val="FootnoteText"/>
        <w:ind w:left="113" w:hanging="113"/>
        <w:rPr>
          <w:sz w:val="18"/>
          <w:szCs w:val="18"/>
        </w:rPr>
      </w:pPr>
      <w:r w:rsidRPr="009E1C9B">
        <w:rPr>
          <w:rStyle w:val="FootnoteReference"/>
          <w:sz w:val="18"/>
          <w:szCs w:val="18"/>
        </w:rPr>
        <w:footnoteRef/>
      </w:r>
      <w:r w:rsidRPr="009E1C9B">
        <w:rPr>
          <w:sz w:val="18"/>
          <w:szCs w:val="18"/>
        </w:rPr>
        <w:t xml:space="preserve"> Australian Commission on Safety and Quality in Health Care. </w:t>
      </w:r>
      <w:hyperlink r:id="rId2" w:history="1">
        <w:r w:rsidRPr="005A30A4">
          <w:rPr>
            <w:rStyle w:val="Hyperlink"/>
            <w:sz w:val="18"/>
            <w:szCs w:val="18"/>
          </w:rPr>
          <w:t>National Standard for User-applied Labelling of Injectable Medicines, Fluids and Lines.</w:t>
        </w:r>
      </w:hyperlink>
      <w:r w:rsidRPr="009E1C9B">
        <w:rPr>
          <w:sz w:val="18"/>
          <w:szCs w:val="18"/>
        </w:rPr>
        <w:t xml:space="preserve"> Sydney: ACSQHC, 2015. </w:t>
      </w:r>
    </w:p>
  </w:footnote>
  <w:footnote w:id="8">
    <w:p w14:paraId="41E3B5ED" w14:textId="77777777" w:rsidR="004349FF" w:rsidRPr="001B152F" w:rsidRDefault="004349FF" w:rsidP="001B152F">
      <w:pPr>
        <w:pStyle w:val="FootnoteText"/>
        <w:ind w:left="113" w:hanging="113"/>
        <w:rPr>
          <w:sz w:val="18"/>
          <w:szCs w:val="18"/>
        </w:rPr>
      </w:pPr>
      <w:r w:rsidRPr="001B152F">
        <w:rPr>
          <w:rStyle w:val="FootnoteReference"/>
          <w:sz w:val="18"/>
          <w:szCs w:val="18"/>
        </w:rPr>
        <w:footnoteRef/>
      </w:r>
      <w:r w:rsidRPr="001B152F">
        <w:rPr>
          <w:sz w:val="18"/>
          <w:szCs w:val="18"/>
        </w:rPr>
        <w:t xml:space="preserve"> </w:t>
      </w:r>
      <w:r w:rsidRPr="001B152F">
        <w:rPr>
          <w:bCs/>
          <w:sz w:val="18"/>
          <w:szCs w:val="18"/>
        </w:rPr>
        <w:t>Australian Commission on Safety and Quality in Healthcare. National Consensus statement: essential elements for safe and high-quality end-of-life care. Sydney: ACQSHC, 2015.</w:t>
      </w:r>
    </w:p>
  </w:footnote>
  <w:footnote w:id="9">
    <w:p w14:paraId="57C70A1C" w14:textId="3A334A56" w:rsidR="004349FF" w:rsidRDefault="004349FF" w:rsidP="00545B92">
      <w:pPr>
        <w:pStyle w:val="FootnoteText"/>
        <w:ind w:left="113" w:hanging="113"/>
      </w:pPr>
      <w:r>
        <w:rPr>
          <w:rStyle w:val="FootnoteReference"/>
        </w:rPr>
        <w:footnoteRef/>
      </w:r>
      <w:r>
        <w:t xml:space="preserve"> Adapted from </w:t>
      </w:r>
      <w:r w:rsidR="00B76075">
        <w:t xml:space="preserve">WA Country Health Service: </w:t>
      </w:r>
      <w:r>
        <w:t xml:space="preserve">Medication </w:t>
      </w:r>
      <w:r w:rsidR="00B76075">
        <w:t>s</w:t>
      </w:r>
      <w:r>
        <w:t xml:space="preserve">afety for </w:t>
      </w:r>
      <w:r w:rsidR="00B76075">
        <w:t>p</w:t>
      </w:r>
      <w:r>
        <w:t xml:space="preserve">alliative </w:t>
      </w:r>
      <w:r w:rsidR="00B76075">
        <w:t>c</w:t>
      </w:r>
      <w:r>
        <w:t xml:space="preserve">arers at </w:t>
      </w:r>
      <w:r w:rsidR="00B76075">
        <w:t>h</w:t>
      </w:r>
      <w:r>
        <w:t xml:space="preserve">ome </w:t>
      </w:r>
      <w:r w:rsidR="00B76075">
        <w:t>p</w:t>
      </w:r>
      <w:r>
        <w:t>rocedure</w:t>
      </w:r>
      <w:r w:rsidR="002957CF">
        <w:t>.</w:t>
      </w:r>
      <w:r>
        <w:t xml:space="preserve"> Government of Western Australia</w:t>
      </w:r>
      <w:r w:rsidR="00B76075">
        <w:t>.</w:t>
      </w:r>
    </w:p>
  </w:footnote>
  <w:footnote w:id="10">
    <w:p w14:paraId="09DBA9D2" w14:textId="7343F0D4" w:rsidR="004349FF" w:rsidRDefault="004349FF" w:rsidP="002770EC">
      <w:pPr>
        <w:pStyle w:val="FootnoteText"/>
        <w:ind w:left="113" w:hanging="113"/>
      </w:pPr>
      <w:r>
        <w:rPr>
          <w:rStyle w:val="FootnoteReference"/>
        </w:rPr>
        <w:footnoteRef/>
      </w:r>
      <w:r>
        <w:t xml:space="preserve"> Adapted from </w:t>
      </w:r>
      <w:r w:rsidR="000E3A26">
        <w:t xml:space="preserve">WA Country Health Service: </w:t>
      </w:r>
      <w:r>
        <w:t xml:space="preserve">General Practitioner </w:t>
      </w:r>
      <w:r w:rsidR="000E3A26">
        <w:t>n</w:t>
      </w:r>
      <w:r>
        <w:t xml:space="preserve">otification </w:t>
      </w:r>
      <w:r w:rsidR="000E3A26">
        <w:t>l</w:t>
      </w:r>
      <w:r>
        <w:t>etter</w:t>
      </w:r>
      <w:r w:rsidR="002957CF">
        <w:t>.</w:t>
      </w:r>
      <w:r>
        <w:t xml:space="preserve"> Government of Western Australia</w:t>
      </w:r>
      <w:r w:rsidR="000E3A26">
        <w:t>.</w:t>
      </w:r>
    </w:p>
  </w:footnote>
  <w:footnote w:id="11">
    <w:p w14:paraId="4B0E8201" w14:textId="43790E05" w:rsidR="004349FF" w:rsidRPr="00CB6D42" w:rsidRDefault="004349FF" w:rsidP="00CB6D42">
      <w:pPr>
        <w:pStyle w:val="FootnoteText"/>
        <w:ind w:left="170" w:hanging="170"/>
        <w:rPr>
          <w:sz w:val="18"/>
          <w:szCs w:val="18"/>
        </w:rPr>
      </w:pPr>
      <w:r w:rsidRPr="006A7244">
        <w:rPr>
          <w:rStyle w:val="FootnoteReference"/>
          <w:sz w:val="18"/>
          <w:szCs w:val="18"/>
        </w:rPr>
        <w:footnoteRef/>
      </w:r>
      <w:r w:rsidRPr="006A7244">
        <w:rPr>
          <w:sz w:val="18"/>
          <w:szCs w:val="18"/>
        </w:rPr>
        <w:t xml:space="preserve"> </w:t>
      </w:r>
      <w:r w:rsidRPr="006A7244">
        <w:rPr>
          <w:rStyle w:val="Heading4Char"/>
          <w:b w:val="0"/>
          <w:color w:val="auto"/>
          <w:sz w:val="18"/>
          <w:szCs w:val="18"/>
        </w:rPr>
        <w:t xml:space="preserve">Adapted from </w:t>
      </w:r>
      <w:r w:rsidR="0053436A">
        <w:rPr>
          <w:rStyle w:val="Heading4Char"/>
          <w:b w:val="0"/>
          <w:color w:val="auto"/>
          <w:sz w:val="18"/>
          <w:szCs w:val="18"/>
        </w:rPr>
        <w:t>T</w:t>
      </w:r>
      <w:r w:rsidRPr="006A7244">
        <w:rPr>
          <w:rStyle w:val="Heading4Char"/>
          <w:b w:val="0"/>
          <w:color w:val="auto"/>
          <w:sz w:val="18"/>
          <w:szCs w:val="18"/>
        </w:rPr>
        <w:t xml:space="preserve">he </w:t>
      </w:r>
      <w:r w:rsidR="0053436A" w:rsidRPr="006A7244">
        <w:rPr>
          <w:rStyle w:val="Heading4Char"/>
          <w:b w:val="0"/>
          <w:color w:val="auto"/>
          <w:sz w:val="18"/>
          <w:szCs w:val="18"/>
        </w:rPr>
        <w:t>Lincolnshire Policy for Informal Carer’s Administration of As Required Subcutaneous Injections in Community Palliative Care</w:t>
      </w:r>
      <w:r w:rsidR="0053436A">
        <w:rPr>
          <w:rStyle w:val="Heading4Char"/>
          <w:b w:val="0"/>
          <w:color w:val="auto"/>
          <w:sz w:val="18"/>
          <w:szCs w:val="18"/>
        </w:rPr>
        <w:t>.</w:t>
      </w:r>
      <w:r w:rsidR="0053436A" w:rsidRPr="006A7244">
        <w:rPr>
          <w:rStyle w:val="Heading4Char"/>
          <w:b w:val="0"/>
          <w:color w:val="auto"/>
          <w:sz w:val="18"/>
          <w:szCs w:val="18"/>
        </w:rPr>
        <w:t xml:space="preserve"> </w:t>
      </w:r>
      <w:r w:rsidRPr="006A7244">
        <w:rPr>
          <w:rStyle w:val="Heading4Char"/>
          <w:b w:val="0"/>
          <w:color w:val="auto"/>
          <w:sz w:val="18"/>
          <w:szCs w:val="18"/>
        </w:rPr>
        <w:t xml:space="preserve">Checklist for </w:t>
      </w:r>
      <w:r w:rsidR="0053436A" w:rsidRPr="006A7244">
        <w:rPr>
          <w:rStyle w:val="Heading4Char"/>
          <w:b w:val="0"/>
          <w:color w:val="auto"/>
          <w:sz w:val="18"/>
          <w:szCs w:val="18"/>
        </w:rPr>
        <w:t>registered nurse commencing procedure for carer to administer as required subcutaneous medication in community palliative care</w:t>
      </w:r>
      <w:r w:rsidR="0053436A">
        <w:rPr>
          <w:rStyle w:val="Heading4Char"/>
          <w:b w:val="0"/>
          <w:color w:val="auto"/>
          <w:sz w:val="18"/>
          <w:szCs w:val="18"/>
        </w:rPr>
        <w:t>.</w:t>
      </w:r>
      <w:r w:rsidR="007C7767">
        <w:rPr>
          <w:rStyle w:val="Heading4Char"/>
          <w:b w:val="0"/>
          <w:color w:val="auto"/>
          <w:sz w:val="18"/>
          <w:szCs w:val="18"/>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7DE" w14:textId="572B3D67" w:rsidR="00783EDC" w:rsidRDefault="00A14703">
    <w:pPr>
      <w:pStyle w:val="Header"/>
    </w:pPr>
    <w:r>
      <w:rPr>
        <w:noProof/>
      </w:rPr>
      <w:pict w14:anchorId="090A9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909217" o:spid="_x0000_s1026" type="#_x0000_t75" alt="" style="position:absolute;margin-left:0;margin-top:0;width:481.1pt;height:680.55pt;z-index:-251651584;mso-wrap-edited:f;mso-width-percent:0;mso-height-percent:0;mso-position-horizontal:center;mso-position-horizontal-relative:margin;mso-position-vertical:center;mso-position-vertical-relative:margin;mso-width-percent:0;mso-height-percent:0" o:allowincell="f">
          <v:imagedata r:id="rId1" o:title="Report fancy PORTRAIT 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EE9" w14:textId="55F44913" w:rsidR="004A4687" w:rsidRDefault="004A4687">
    <w:pPr>
      <w:pStyle w:val="Header"/>
    </w:pPr>
    <w:r>
      <w:rPr>
        <w:noProof/>
      </w:rPr>
      <w:drawing>
        <wp:anchor distT="0" distB="0" distL="114300" distR="114300" simplePos="0" relativeHeight="251668992" behindDoc="1" locked="0" layoutInCell="1" allowOverlap="1" wp14:anchorId="17A441DC" wp14:editId="410EAB06">
          <wp:simplePos x="0" y="0"/>
          <wp:positionH relativeFrom="column">
            <wp:posOffset>-720090</wp:posOffset>
          </wp:positionH>
          <wp:positionV relativeFrom="paragraph">
            <wp:posOffset>632</wp:posOffset>
          </wp:positionV>
          <wp:extent cx="7563600" cy="10690735"/>
          <wp:effectExtent l="0" t="0" r="5715" b="3175"/>
          <wp:wrapNone/>
          <wp:docPr id="17050633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63356" name="Picture 8"/>
                  <pic:cNvPicPr/>
                </pic:nvPicPr>
                <pic:blipFill>
                  <a:blip r:embed="rId1"/>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r w:rsidR="00A14703">
      <w:rPr>
        <w:noProof/>
      </w:rPr>
      <w:pict w14:anchorId="06C8B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909218" o:spid="_x0000_s1025" type="#_x0000_t75" alt="" style="position:absolute;margin-left:0;margin-top:0;width:595.55pt;height:841.85pt;z-index:-251648512;mso-wrap-edited:f;mso-width-percent:0;mso-height-percent:0;mso-position-horizontal:center;mso-position-horizontal-relative:margin;mso-position-vertical:center;mso-position-vertical-relative:margin;mso-width-percent:0;mso-height-percent:0" o:allowincell="f">
          <v:imagedata r:id="rId2" o:title="Report fancy PORTRAIT 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E9C2" w14:textId="3D69608E" w:rsidR="004349FF" w:rsidRDefault="004349FF" w:rsidP="00712ABB">
    <w:pPr>
      <w:pStyle w:val="Header"/>
      <w:tabs>
        <w:tab w:val="left" w:pos="4170"/>
      </w:tabs>
    </w:pPr>
    <w:r>
      <w:rPr>
        <w:noProof/>
        <w:lang w:eastAsia="en-AU"/>
      </w:rPr>
      <w:drawing>
        <wp:anchor distT="0" distB="0" distL="114300" distR="114300" simplePos="0" relativeHeight="251658752" behindDoc="1" locked="0" layoutInCell="1" allowOverlap="1" wp14:anchorId="5B8E3F3A" wp14:editId="6F1812C6">
          <wp:simplePos x="0" y="0"/>
          <wp:positionH relativeFrom="column">
            <wp:posOffset>-718457</wp:posOffset>
          </wp:positionH>
          <wp:positionV relativeFrom="paragraph">
            <wp:posOffset>0</wp:posOffset>
          </wp:positionV>
          <wp:extent cx="7563600" cy="10692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6BD"/>
    <w:multiLevelType w:val="hybridMultilevel"/>
    <w:tmpl w:val="0AA005E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D719D"/>
    <w:multiLevelType w:val="hybridMultilevel"/>
    <w:tmpl w:val="BB624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C693E"/>
    <w:multiLevelType w:val="multilevel"/>
    <w:tmpl w:val="F8DCA68E"/>
    <w:lvl w:ilvl="0">
      <w:start w:val="1"/>
      <w:numFmt w:val="decimal"/>
      <w:lvlText w:val="%1."/>
      <w:lvlJc w:val="left"/>
      <w:pPr>
        <w:ind w:left="720" w:hanging="363"/>
      </w:pPr>
      <w:rPr>
        <w:rFonts w:hint="default"/>
      </w:rPr>
    </w:lvl>
    <w:lvl w:ilvl="1">
      <w:start w:val="1"/>
      <w:numFmt w:val="decimal"/>
      <w:lvlText w:val="%1.%2."/>
      <w:lvlJc w:val="left"/>
      <w:pPr>
        <w:ind w:left="1531"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E6AA0"/>
    <w:multiLevelType w:val="hybridMultilevel"/>
    <w:tmpl w:val="A6D4977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5EAC"/>
    <w:multiLevelType w:val="hybridMultilevel"/>
    <w:tmpl w:val="7F92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3088A"/>
    <w:multiLevelType w:val="hybridMultilevel"/>
    <w:tmpl w:val="202698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79362E"/>
    <w:multiLevelType w:val="multilevel"/>
    <w:tmpl w:val="B6CE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D2A61"/>
    <w:multiLevelType w:val="hybridMultilevel"/>
    <w:tmpl w:val="A7666C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FB47ED"/>
    <w:multiLevelType w:val="hybridMultilevel"/>
    <w:tmpl w:val="4934D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90083"/>
    <w:multiLevelType w:val="hybridMultilevel"/>
    <w:tmpl w:val="BE02C4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94934"/>
    <w:multiLevelType w:val="hybridMultilevel"/>
    <w:tmpl w:val="4748F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1160BA"/>
    <w:multiLevelType w:val="hybridMultilevel"/>
    <w:tmpl w:val="0408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C2D12"/>
    <w:multiLevelType w:val="hybridMultilevel"/>
    <w:tmpl w:val="A782B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6C6F7A"/>
    <w:multiLevelType w:val="hybridMultilevel"/>
    <w:tmpl w:val="45145E96"/>
    <w:lvl w:ilvl="0" w:tplc="28709EA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E058A3"/>
    <w:multiLevelType w:val="hybridMultilevel"/>
    <w:tmpl w:val="3B7A25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235A2"/>
    <w:multiLevelType w:val="hybridMultilevel"/>
    <w:tmpl w:val="1266491A"/>
    <w:lvl w:ilvl="0" w:tplc="EDF0D438">
      <w:start w:val="1"/>
      <w:numFmt w:val="bullet"/>
      <w:lvlText w:val=""/>
      <w:lvlJc w:val="left"/>
      <w:pPr>
        <w:ind w:left="720" w:hanging="360"/>
      </w:pPr>
      <w:rPr>
        <w:rFonts w:ascii="Symbol" w:hAnsi="Symbol" w:hint="default"/>
      </w:rPr>
    </w:lvl>
    <w:lvl w:ilvl="1" w:tplc="B0E23A24">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C629F"/>
    <w:multiLevelType w:val="hybridMultilevel"/>
    <w:tmpl w:val="BC463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004FFD"/>
    <w:multiLevelType w:val="hybridMultilevel"/>
    <w:tmpl w:val="A796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C2A6B"/>
    <w:multiLevelType w:val="hybridMultilevel"/>
    <w:tmpl w:val="939EA4D6"/>
    <w:lvl w:ilvl="0" w:tplc="554EF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84635"/>
    <w:multiLevelType w:val="hybridMultilevel"/>
    <w:tmpl w:val="9A3A0C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827BFE"/>
    <w:multiLevelType w:val="hybridMultilevel"/>
    <w:tmpl w:val="2CA657C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715FB9"/>
    <w:multiLevelType w:val="hybridMultilevel"/>
    <w:tmpl w:val="B4DE21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06014C"/>
    <w:multiLevelType w:val="hybridMultilevel"/>
    <w:tmpl w:val="C39847BE"/>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8E7CAA"/>
    <w:multiLevelType w:val="hybridMultilevel"/>
    <w:tmpl w:val="DA30046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3425D3"/>
    <w:multiLevelType w:val="hybridMultilevel"/>
    <w:tmpl w:val="3BCC69F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F211A0"/>
    <w:multiLevelType w:val="hybridMultilevel"/>
    <w:tmpl w:val="0798CC74"/>
    <w:lvl w:ilvl="0" w:tplc="39D60E62">
      <w:start w:val="1"/>
      <w:numFmt w:val="bullet"/>
      <w:lvlText w:val=""/>
      <w:lvlJc w:val="left"/>
      <w:pPr>
        <w:ind w:left="720" w:hanging="360"/>
      </w:pPr>
      <w:rPr>
        <w:rFonts w:ascii="Symbol" w:hAnsi="Symbol" w:hint="default"/>
      </w:rPr>
    </w:lvl>
    <w:lvl w:ilvl="1" w:tplc="17EC38E4">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23635E"/>
    <w:multiLevelType w:val="hybridMultilevel"/>
    <w:tmpl w:val="D01C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C75DD"/>
    <w:multiLevelType w:val="hybridMultilevel"/>
    <w:tmpl w:val="DC261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16778"/>
    <w:multiLevelType w:val="hybridMultilevel"/>
    <w:tmpl w:val="25BC0300"/>
    <w:lvl w:ilvl="0" w:tplc="DB98138E">
      <w:start w:val="1"/>
      <w:numFmt w:val="decimal"/>
      <w:lvlText w:val="%1."/>
      <w:lvlJc w:val="left"/>
      <w:pPr>
        <w:ind w:left="720" w:hanging="360"/>
      </w:pPr>
    </w:lvl>
    <w:lvl w:ilvl="1" w:tplc="7B0A8BD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217A1"/>
    <w:multiLevelType w:val="multilevel"/>
    <w:tmpl w:val="4066178A"/>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921441"/>
    <w:multiLevelType w:val="hybridMultilevel"/>
    <w:tmpl w:val="6DBC3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6C1A51"/>
    <w:multiLevelType w:val="hybridMultilevel"/>
    <w:tmpl w:val="7BC478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970DC"/>
    <w:multiLevelType w:val="hybridMultilevel"/>
    <w:tmpl w:val="1298AF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71029B"/>
    <w:multiLevelType w:val="hybridMultilevel"/>
    <w:tmpl w:val="50C29AB6"/>
    <w:lvl w:ilvl="0" w:tplc="B03A336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7132191">
    <w:abstractNumId w:val="15"/>
  </w:num>
  <w:num w:numId="2" w16cid:durableId="1639332733">
    <w:abstractNumId w:val="25"/>
  </w:num>
  <w:num w:numId="3" w16cid:durableId="965743569">
    <w:abstractNumId w:val="28"/>
  </w:num>
  <w:num w:numId="4" w16cid:durableId="1544319092">
    <w:abstractNumId w:val="28"/>
    <w:lvlOverride w:ilvl="0">
      <w:startOverride w:val="1"/>
    </w:lvlOverride>
  </w:num>
  <w:num w:numId="5" w16cid:durableId="2130078371">
    <w:abstractNumId w:val="29"/>
  </w:num>
  <w:num w:numId="6" w16cid:durableId="1746603625">
    <w:abstractNumId w:val="2"/>
  </w:num>
  <w:num w:numId="7" w16cid:durableId="472799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0861115">
    <w:abstractNumId w:val="6"/>
  </w:num>
  <w:num w:numId="9" w16cid:durableId="1042169965">
    <w:abstractNumId w:val="14"/>
  </w:num>
  <w:num w:numId="10" w16cid:durableId="1530341090">
    <w:abstractNumId w:val="8"/>
  </w:num>
  <w:num w:numId="11" w16cid:durableId="571622605">
    <w:abstractNumId w:val="5"/>
  </w:num>
  <w:num w:numId="12" w16cid:durableId="864059178">
    <w:abstractNumId w:val="10"/>
  </w:num>
  <w:num w:numId="13" w16cid:durableId="1599287367">
    <w:abstractNumId w:val="21"/>
  </w:num>
  <w:num w:numId="14" w16cid:durableId="374888103">
    <w:abstractNumId w:val="17"/>
  </w:num>
  <w:num w:numId="15" w16cid:durableId="140736260">
    <w:abstractNumId w:val="11"/>
  </w:num>
  <w:num w:numId="16" w16cid:durableId="1284847712">
    <w:abstractNumId w:val="26"/>
  </w:num>
  <w:num w:numId="17" w16cid:durableId="1716730769">
    <w:abstractNumId w:val="1"/>
  </w:num>
  <w:num w:numId="18" w16cid:durableId="112067627">
    <w:abstractNumId w:val="20"/>
  </w:num>
  <w:num w:numId="19" w16cid:durableId="1948001625">
    <w:abstractNumId w:val="24"/>
  </w:num>
  <w:num w:numId="20" w16cid:durableId="1155561896">
    <w:abstractNumId w:val="30"/>
  </w:num>
  <w:num w:numId="21" w16cid:durableId="1519200970">
    <w:abstractNumId w:val="23"/>
  </w:num>
  <w:num w:numId="22" w16cid:durableId="1613127700">
    <w:abstractNumId w:val="22"/>
  </w:num>
  <w:num w:numId="23" w16cid:durableId="1000043736">
    <w:abstractNumId w:val="16"/>
  </w:num>
  <w:num w:numId="24" w16cid:durableId="1183476556">
    <w:abstractNumId w:val="7"/>
  </w:num>
  <w:num w:numId="25" w16cid:durableId="632368041">
    <w:abstractNumId w:val="4"/>
  </w:num>
  <w:num w:numId="26" w16cid:durableId="443696523">
    <w:abstractNumId w:val="6"/>
  </w:num>
  <w:num w:numId="27" w16cid:durableId="1057046483">
    <w:abstractNumId w:val="0"/>
  </w:num>
  <w:num w:numId="28" w16cid:durableId="1296064148">
    <w:abstractNumId w:val="3"/>
  </w:num>
  <w:num w:numId="29" w16cid:durableId="662243454">
    <w:abstractNumId w:val="27"/>
  </w:num>
  <w:num w:numId="30" w16cid:durableId="193925057">
    <w:abstractNumId w:val="9"/>
  </w:num>
  <w:num w:numId="31" w16cid:durableId="1371489733">
    <w:abstractNumId w:val="32"/>
  </w:num>
  <w:num w:numId="32" w16cid:durableId="1446118618">
    <w:abstractNumId w:val="33"/>
  </w:num>
  <w:num w:numId="33" w16cid:durableId="901794225">
    <w:abstractNumId w:val="12"/>
  </w:num>
  <w:num w:numId="34" w16cid:durableId="1312716376">
    <w:abstractNumId w:val="31"/>
  </w:num>
  <w:num w:numId="35" w16cid:durableId="31227606">
    <w:abstractNumId w:val="19"/>
  </w:num>
  <w:num w:numId="36" w16cid:durableId="1674793140">
    <w:abstractNumId w:val="33"/>
  </w:num>
  <w:num w:numId="37" w16cid:durableId="1770155918">
    <w:abstractNumId w:val="18"/>
  </w:num>
  <w:num w:numId="38" w16cid:durableId="10918964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C3"/>
    <w:rsid w:val="00003651"/>
    <w:rsid w:val="00004711"/>
    <w:rsid w:val="0001005A"/>
    <w:rsid w:val="00014A53"/>
    <w:rsid w:val="000270B9"/>
    <w:rsid w:val="00037153"/>
    <w:rsid w:val="00042F5F"/>
    <w:rsid w:val="000614C6"/>
    <w:rsid w:val="0008690E"/>
    <w:rsid w:val="0009296C"/>
    <w:rsid w:val="000A5332"/>
    <w:rsid w:val="000B5BB4"/>
    <w:rsid w:val="000B626D"/>
    <w:rsid w:val="000C03E5"/>
    <w:rsid w:val="000C0B1F"/>
    <w:rsid w:val="000D0BA9"/>
    <w:rsid w:val="000D1AFA"/>
    <w:rsid w:val="000D40AF"/>
    <w:rsid w:val="000D5231"/>
    <w:rsid w:val="000D5378"/>
    <w:rsid w:val="000D78FC"/>
    <w:rsid w:val="000E3A26"/>
    <w:rsid w:val="000F78D9"/>
    <w:rsid w:val="00100592"/>
    <w:rsid w:val="001015CA"/>
    <w:rsid w:val="0010570F"/>
    <w:rsid w:val="00110663"/>
    <w:rsid w:val="00111353"/>
    <w:rsid w:val="0011531F"/>
    <w:rsid w:val="0012115D"/>
    <w:rsid w:val="00124833"/>
    <w:rsid w:val="001312A8"/>
    <w:rsid w:val="0015721C"/>
    <w:rsid w:val="00165C8F"/>
    <w:rsid w:val="00166F4E"/>
    <w:rsid w:val="0017034C"/>
    <w:rsid w:val="001739B3"/>
    <w:rsid w:val="00180818"/>
    <w:rsid w:val="001831B3"/>
    <w:rsid w:val="001A0AFD"/>
    <w:rsid w:val="001B06B9"/>
    <w:rsid w:val="001B152F"/>
    <w:rsid w:val="001B15B1"/>
    <w:rsid w:val="001C149C"/>
    <w:rsid w:val="001C32AD"/>
    <w:rsid w:val="001D1535"/>
    <w:rsid w:val="001F3FD7"/>
    <w:rsid w:val="001F5125"/>
    <w:rsid w:val="0020048F"/>
    <w:rsid w:val="00203CE7"/>
    <w:rsid w:val="00214A47"/>
    <w:rsid w:val="00215CE6"/>
    <w:rsid w:val="00222486"/>
    <w:rsid w:val="0022299B"/>
    <w:rsid w:val="002229FA"/>
    <w:rsid w:val="0023135C"/>
    <w:rsid w:val="00231AB8"/>
    <w:rsid w:val="002379C3"/>
    <w:rsid w:val="00240C32"/>
    <w:rsid w:val="00260191"/>
    <w:rsid w:val="00266A9D"/>
    <w:rsid w:val="00266B90"/>
    <w:rsid w:val="002770EC"/>
    <w:rsid w:val="00287AB3"/>
    <w:rsid w:val="00290290"/>
    <w:rsid w:val="002957CF"/>
    <w:rsid w:val="002A73B5"/>
    <w:rsid w:val="002B0EA3"/>
    <w:rsid w:val="002B1594"/>
    <w:rsid w:val="002C4B85"/>
    <w:rsid w:val="002C534D"/>
    <w:rsid w:val="002C75E9"/>
    <w:rsid w:val="002D6A66"/>
    <w:rsid w:val="002E25D5"/>
    <w:rsid w:val="002F0879"/>
    <w:rsid w:val="002F4C36"/>
    <w:rsid w:val="002F5C87"/>
    <w:rsid w:val="002F6D6C"/>
    <w:rsid w:val="00315718"/>
    <w:rsid w:val="00321380"/>
    <w:rsid w:val="00333F81"/>
    <w:rsid w:val="00335B55"/>
    <w:rsid w:val="003376C9"/>
    <w:rsid w:val="003403AF"/>
    <w:rsid w:val="0036030B"/>
    <w:rsid w:val="003612D3"/>
    <w:rsid w:val="003619E7"/>
    <w:rsid w:val="003702B3"/>
    <w:rsid w:val="00382C7C"/>
    <w:rsid w:val="00385659"/>
    <w:rsid w:val="00393520"/>
    <w:rsid w:val="003A13DF"/>
    <w:rsid w:val="003A2907"/>
    <w:rsid w:val="003A2ABF"/>
    <w:rsid w:val="003D5F31"/>
    <w:rsid w:val="003D7FF1"/>
    <w:rsid w:val="003E1EC0"/>
    <w:rsid w:val="003E3D73"/>
    <w:rsid w:val="003E4111"/>
    <w:rsid w:val="003E42D1"/>
    <w:rsid w:val="003F07D2"/>
    <w:rsid w:val="0041388C"/>
    <w:rsid w:val="0042481A"/>
    <w:rsid w:val="004349FF"/>
    <w:rsid w:val="004357C8"/>
    <w:rsid w:val="004368F2"/>
    <w:rsid w:val="00436A54"/>
    <w:rsid w:val="0044130D"/>
    <w:rsid w:val="004413B6"/>
    <w:rsid w:val="0044176F"/>
    <w:rsid w:val="004605A9"/>
    <w:rsid w:val="0046281C"/>
    <w:rsid w:val="00463C9D"/>
    <w:rsid w:val="0046549B"/>
    <w:rsid w:val="00481804"/>
    <w:rsid w:val="00485BF0"/>
    <w:rsid w:val="00490B39"/>
    <w:rsid w:val="0049734C"/>
    <w:rsid w:val="00497AE8"/>
    <w:rsid w:val="004A4687"/>
    <w:rsid w:val="004C62E7"/>
    <w:rsid w:val="004D5A24"/>
    <w:rsid w:val="004E3CF7"/>
    <w:rsid w:val="004E3DCF"/>
    <w:rsid w:val="004E586B"/>
    <w:rsid w:val="004F1CB9"/>
    <w:rsid w:val="004F1EBA"/>
    <w:rsid w:val="004F5C80"/>
    <w:rsid w:val="00502BC7"/>
    <w:rsid w:val="00507726"/>
    <w:rsid w:val="00520F73"/>
    <w:rsid w:val="005212C0"/>
    <w:rsid w:val="0053412F"/>
    <w:rsid w:val="0053436A"/>
    <w:rsid w:val="00541EF2"/>
    <w:rsid w:val="00545B92"/>
    <w:rsid w:val="00560D20"/>
    <w:rsid w:val="00563E7F"/>
    <w:rsid w:val="00566275"/>
    <w:rsid w:val="00572A34"/>
    <w:rsid w:val="00575072"/>
    <w:rsid w:val="005807BC"/>
    <w:rsid w:val="0058444C"/>
    <w:rsid w:val="0059169C"/>
    <w:rsid w:val="005A30A4"/>
    <w:rsid w:val="005A360C"/>
    <w:rsid w:val="005B123C"/>
    <w:rsid w:val="005C0A67"/>
    <w:rsid w:val="005C56D6"/>
    <w:rsid w:val="005D0CE4"/>
    <w:rsid w:val="005E1EA9"/>
    <w:rsid w:val="005F5B35"/>
    <w:rsid w:val="00601672"/>
    <w:rsid w:val="006020EB"/>
    <w:rsid w:val="00603547"/>
    <w:rsid w:val="0062247C"/>
    <w:rsid w:val="00624330"/>
    <w:rsid w:val="00630B1C"/>
    <w:rsid w:val="00634BC8"/>
    <w:rsid w:val="006377DA"/>
    <w:rsid w:val="00652ED0"/>
    <w:rsid w:val="0066364A"/>
    <w:rsid w:val="00665709"/>
    <w:rsid w:val="00670957"/>
    <w:rsid w:val="00671FB0"/>
    <w:rsid w:val="0067210F"/>
    <w:rsid w:val="006726D9"/>
    <w:rsid w:val="00681D3C"/>
    <w:rsid w:val="00685EED"/>
    <w:rsid w:val="00691B9C"/>
    <w:rsid w:val="006928F5"/>
    <w:rsid w:val="00696545"/>
    <w:rsid w:val="006A7244"/>
    <w:rsid w:val="006C3DE8"/>
    <w:rsid w:val="006F7A16"/>
    <w:rsid w:val="00707C13"/>
    <w:rsid w:val="0071132C"/>
    <w:rsid w:val="00711D29"/>
    <w:rsid w:val="00712ABB"/>
    <w:rsid w:val="00732514"/>
    <w:rsid w:val="0073300C"/>
    <w:rsid w:val="00742BB2"/>
    <w:rsid w:val="00742ED2"/>
    <w:rsid w:val="007474A1"/>
    <w:rsid w:val="007552AF"/>
    <w:rsid w:val="007576BE"/>
    <w:rsid w:val="00757CC9"/>
    <w:rsid w:val="00774627"/>
    <w:rsid w:val="00774923"/>
    <w:rsid w:val="00776D37"/>
    <w:rsid w:val="00783EDC"/>
    <w:rsid w:val="00786CC9"/>
    <w:rsid w:val="00793AE9"/>
    <w:rsid w:val="007B3DA4"/>
    <w:rsid w:val="007B4BB0"/>
    <w:rsid w:val="007C7767"/>
    <w:rsid w:val="007D44EC"/>
    <w:rsid w:val="007D5ED0"/>
    <w:rsid w:val="007E4305"/>
    <w:rsid w:val="007F1240"/>
    <w:rsid w:val="007F2077"/>
    <w:rsid w:val="007F4318"/>
    <w:rsid w:val="0080408B"/>
    <w:rsid w:val="00804A4D"/>
    <w:rsid w:val="008070E4"/>
    <w:rsid w:val="00816E5C"/>
    <w:rsid w:val="00824501"/>
    <w:rsid w:val="00824849"/>
    <w:rsid w:val="00833D96"/>
    <w:rsid w:val="008354C4"/>
    <w:rsid w:val="0084159C"/>
    <w:rsid w:val="00843DBB"/>
    <w:rsid w:val="00855695"/>
    <w:rsid w:val="008611CC"/>
    <w:rsid w:val="0086548E"/>
    <w:rsid w:val="0086550E"/>
    <w:rsid w:val="00872B1D"/>
    <w:rsid w:val="00883439"/>
    <w:rsid w:val="00887F19"/>
    <w:rsid w:val="008A3362"/>
    <w:rsid w:val="008A72B7"/>
    <w:rsid w:val="008B37E4"/>
    <w:rsid w:val="008B3C41"/>
    <w:rsid w:val="008D0DB5"/>
    <w:rsid w:val="008D58FD"/>
    <w:rsid w:val="008D6CBC"/>
    <w:rsid w:val="008D7129"/>
    <w:rsid w:val="008E4381"/>
    <w:rsid w:val="009012CD"/>
    <w:rsid w:val="009441C7"/>
    <w:rsid w:val="00946611"/>
    <w:rsid w:val="00950101"/>
    <w:rsid w:val="009535EE"/>
    <w:rsid w:val="00956B4F"/>
    <w:rsid w:val="00957312"/>
    <w:rsid w:val="009666C9"/>
    <w:rsid w:val="0098395B"/>
    <w:rsid w:val="00991FA2"/>
    <w:rsid w:val="00993010"/>
    <w:rsid w:val="009B56F2"/>
    <w:rsid w:val="009B610E"/>
    <w:rsid w:val="009D690B"/>
    <w:rsid w:val="009E1396"/>
    <w:rsid w:val="009E1C9B"/>
    <w:rsid w:val="009E217E"/>
    <w:rsid w:val="009E7338"/>
    <w:rsid w:val="009F0811"/>
    <w:rsid w:val="009F1F6A"/>
    <w:rsid w:val="00A030E4"/>
    <w:rsid w:val="00A04DE4"/>
    <w:rsid w:val="00A06D3B"/>
    <w:rsid w:val="00A107DA"/>
    <w:rsid w:val="00A11E17"/>
    <w:rsid w:val="00A14703"/>
    <w:rsid w:val="00A15E3C"/>
    <w:rsid w:val="00A21478"/>
    <w:rsid w:val="00A22A74"/>
    <w:rsid w:val="00A2356F"/>
    <w:rsid w:val="00A324F3"/>
    <w:rsid w:val="00A32688"/>
    <w:rsid w:val="00A35748"/>
    <w:rsid w:val="00A40F34"/>
    <w:rsid w:val="00A56CB3"/>
    <w:rsid w:val="00A64C3A"/>
    <w:rsid w:val="00A67C4B"/>
    <w:rsid w:val="00A71DF6"/>
    <w:rsid w:val="00A733C2"/>
    <w:rsid w:val="00A8590F"/>
    <w:rsid w:val="00A94DC2"/>
    <w:rsid w:val="00A95AD0"/>
    <w:rsid w:val="00AA383C"/>
    <w:rsid w:val="00AA5A32"/>
    <w:rsid w:val="00AB419B"/>
    <w:rsid w:val="00AC3EE5"/>
    <w:rsid w:val="00AC6985"/>
    <w:rsid w:val="00AD5C56"/>
    <w:rsid w:val="00AD5C9B"/>
    <w:rsid w:val="00AD5D79"/>
    <w:rsid w:val="00AD65C3"/>
    <w:rsid w:val="00AE1CE2"/>
    <w:rsid w:val="00AF002C"/>
    <w:rsid w:val="00AF337B"/>
    <w:rsid w:val="00B02630"/>
    <w:rsid w:val="00B252DB"/>
    <w:rsid w:val="00B36D44"/>
    <w:rsid w:val="00B36DB8"/>
    <w:rsid w:val="00B37753"/>
    <w:rsid w:val="00B37E66"/>
    <w:rsid w:val="00B40E75"/>
    <w:rsid w:val="00B56088"/>
    <w:rsid w:val="00B64C86"/>
    <w:rsid w:val="00B65E74"/>
    <w:rsid w:val="00B70281"/>
    <w:rsid w:val="00B76075"/>
    <w:rsid w:val="00B8175E"/>
    <w:rsid w:val="00B85D6E"/>
    <w:rsid w:val="00BA4E56"/>
    <w:rsid w:val="00BB5A62"/>
    <w:rsid w:val="00BD7E88"/>
    <w:rsid w:val="00BD7F80"/>
    <w:rsid w:val="00BE2183"/>
    <w:rsid w:val="00BE232D"/>
    <w:rsid w:val="00BE29C7"/>
    <w:rsid w:val="00BE4FCE"/>
    <w:rsid w:val="00BE53AE"/>
    <w:rsid w:val="00BF5732"/>
    <w:rsid w:val="00BF6A48"/>
    <w:rsid w:val="00C13959"/>
    <w:rsid w:val="00C14219"/>
    <w:rsid w:val="00C16704"/>
    <w:rsid w:val="00C258A5"/>
    <w:rsid w:val="00C4252D"/>
    <w:rsid w:val="00C53D0E"/>
    <w:rsid w:val="00C6131F"/>
    <w:rsid w:val="00C63881"/>
    <w:rsid w:val="00C841D8"/>
    <w:rsid w:val="00C86E6F"/>
    <w:rsid w:val="00C905E0"/>
    <w:rsid w:val="00C915AE"/>
    <w:rsid w:val="00C9649A"/>
    <w:rsid w:val="00CA0E97"/>
    <w:rsid w:val="00CB2626"/>
    <w:rsid w:val="00CB6D42"/>
    <w:rsid w:val="00CB7628"/>
    <w:rsid w:val="00CC5368"/>
    <w:rsid w:val="00CD31AB"/>
    <w:rsid w:val="00CD4AE8"/>
    <w:rsid w:val="00CE17F6"/>
    <w:rsid w:val="00CE548B"/>
    <w:rsid w:val="00CE6029"/>
    <w:rsid w:val="00CF4362"/>
    <w:rsid w:val="00D024AC"/>
    <w:rsid w:val="00D1698C"/>
    <w:rsid w:val="00D2664A"/>
    <w:rsid w:val="00D27FA3"/>
    <w:rsid w:val="00D43795"/>
    <w:rsid w:val="00D60AC1"/>
    <w:rsid w:val="00D715F4"/>
    <w:rsid w:val="00D74EAD"/>
    <w:rsid w:val="00D76050"/>
    <w:rsid w:val="00D762DC"/>
    <w:rsid w:val="00D83E88"/>
    <w:rsid w:val="00D92793"/>
    <w:rsid w:val="00D934D6"/>
    <w:rsid w:val="00D970DB"/>
    <w:rsid w:val="00DB5157"/>
    <w:rsid w:val="00DF37D6"/>
    <w:rsid w:val="00DF49C5"/>
    <w:rsid w:val="00E013BB"/>
    <w:rsid w:val="00E05A53"/>
    <w:rsid w:val="00E26264"/>
    <w:rsid w:val="00E33455"/>
    <w:rsid w:val="00E37531"/>
    <w:rsid w:val="00E4531C"/>
    <w:rsid w:val="00E46C65"/>
    <w:rsid w:val="00E47818"/>
    <w:rsid w:val="00E63167"/>
    <w:rsid w:val="00E733D7"/>
    <w:rsid w:val="00E73802"/>
    <w:rsid w:val="00E91140"/>
    <w:rsid w:val="00E95938"/>
    <w:rsid w:val="00EA60F8"/>
    <w:rsid w:val="00EC440A"/>
    <w:rsid w:val="00EC53CF"/>
    <w:rsid w:val="00ED5F1A"/>
    <w:rsid w:val="00EE4495"/>
    <w:rsid w:val="00EE7F18"/>
    <w:rsid w:val="00EF47DC"/>
    <w:rsid w:val="00EF6025"/>
    <w:rsid w:val="00F134EF"/>
    <w:rsid w:val="00F178C3"/>
    <w:rsid w:val="00F21B2E"/>
    <w:rsid w:val="00F22632"/>
    <w:rsid w:val="00F344E9"/>
    <w:rsid w:val="00F3536D"/>
    <w:rsid w:val="00F40AD4"/>
    <w:rsid w:val="00F411FA"/>
    <w:rsid w:val="00F41B6E"/>
    <w:rsid w:val="00F42692"/>
    <w:rsid w:val="00F51356"/>
    <w:rsid w:val="00F62AAB"/>
    <w:rsid w:val="00F722EE"/>
    <w:rsid w:val="00F75329"/>
    <w:rsid w:val="00F860E0"/>
    <w:rsid w:val="00F9171D"/>
    <w:rsid w:val="00F92806"/>
    <w:rsid w:val="00F92C25"/>
    <w:rsid w:val="00F9408C"/>
    <w:rsid w:val="00F97A71"/>
    <w:rsid w:val="00F97D64"/>
    <w:rsid w:val="00FA0B9D"/>
    <w:rsid w:val="00FA29C5"/>
    <w:rsid w:val="00FB5CD6"/>
    <w:rsid w:val="00FC115F"/>
    <w:rsid w:val="00FD00A8"/>
    <w:rsid w:val="00FD47E9"/>
    <w:rsid w:val="00FE1F53"/>
    <w:rsid w:val="00FE3144"/>
    <w:rsid w:val="00FF52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AB344"/>
  <w15:docId w15:val="{A28873A7-6070-443B-9669-A75A23A6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AE8"/>
    <w:pPr>
      <w:spacing w:after="160"/>
    </w:pPr>
    <w:rPr>
      <w:rFonts w:ascii="Myriad Pro" w:eastAsia="MS Mincho" w:hAnsi="Myriad Pro"/>
      <w:sz w:val="22"/>
      <w:szCs w:val="24"/>
      <w:lang w:eastAsia="en-US"/>
    </w:rPr>
  </w:style>
  <w:style w:type="paragraph" w:styleId="Heading1">
    <w:name w:val="heading 1"/>
    <w:next w:val="Normal"/>
    <w:link w:val="Heading1Char"/>
    <w:uiPriority w:val="9"/>
    <w:qFormat/>
    <w:rsid w:val="00FB5CD6"/>
    <w:pPr>
      <w:keepNext/>
      <w:keepLines/>
      <w:spacing w:before="360" w:after="160"/>
      <w:outlineLvl w:val="0"/>
    </w:pPr>
    <w:rPr>
      <w:rFonts w:ascii="Myriad Pro" w:eastAsia="MS Mincho" w:hAnsi="Myriad Pro"/>
      <w:b/>
      <w:color w:val="8D0E57"/>
      <w:sz w:val="36"/>
      <w:szCs w:val="36"/>
      <w:lang w:eastAsia="en-US"/>
    </w:rPr>
  </w:style>
  <w:style w:type="paragraph" w:styleId="Heading2">
    <w:name w:val="heading 2"/>
    <w:next w:val="Normal"/>
    <w:link w:val="Heading2Char"/>
    <w:uiPriority w:val="9"/>
    <w:unhideWhenUsed/>
    <w:qFormat/>
    <w:rsid w:val="00FB5CD6"/>
    <w:pPr>
      <w:keepNext/>
      <w:keepLines/>
      <w:spacing w:before="300" w:after="160"/>
      <w:outlineLvl w:val="1"/>
    </w:pPr>
    <w:rPr>
      <w:rFonts w:ascii="Myriad Pro" w:eastAsia="MS Mincho" w:hAnsi="Myriad Pro"/>
      <w:b/>
      <w:color w:val="8D0E57"/>
      <w:sz w:val="32"/>
      <w:szCs w:val="32"/>
      <w:lang w:eastAsia="en-US"/>
    </w:rPr>
  </w:style>
  <w:style w:type="paragraph" w:styleId="Heading3">
    <w:name w:val="heading 3"/>
    <w:next w:val="Normal"/>
    <w:link w:val="Heading3Char"/>
    <w:uiPriority w:val="9"/>
    <w:unhideWhenUsed/>
    <w:qFormat/>
    <w:rsid w:val="00FB5CD6"/>
    <w:pPr>
      <w:keepNext/>
      <w:keepLines/>
      <w:spacing w:before="300" w:after="160"/>
      <w:outlineLvl w:val="2"/>
    </w:pPr>
    <w:rPr>
      <w:rFonts w:ascii="Myriad Pro" w:eastAsia="MS Mincho" w:hAnsi="Myriad Pro"/>
      <w:b/>
      <w:color w:val="8D0E57"/>
      <w:sz w:val="28"/>
      <w:szCs w:val="28"/>
      <w:lang w:eastAsia="en-US"/>
    </w:rPr>
  </w:style>
  <w:style w:type="paragraph" w:styleId="Heading4">
    <w:name w:val="heading 4"/>
    <w:next w:val="Normal"/>
    <w:link w:val="Heading4Char"/>
    <w:uiPriority w:val="9"/>
    <w:unhideWhenUsed/>
    <w:qFormat/>
    <w:rsid w:val="00FB5CD6"/>
    <w:pPr>
      <w:keepNext/>
      <w:keepLines/>
      <w:spacing w:before="240" w:after="160"/>
      <w:outlineLvl w:val="3"/>
    </w:pPr>
    <w:rPr>
      <w:rFonts w:ascii="Myriad Pro" w:eastAsia="MS Mincho" w:hAnsi="Myriad Pro"/>
      <w:b/>
      <w:color w:val="8D0E57"/>
      <w:sz w:val="26"/>
      <w:szCs w:val="26"/>
      <w:lang w:eastAsia="en-US"/>
    </w:rPr>
  </w:style>
  <w:style w:type="paragraph" w:styleId="Heading5">
    <w:name w:val="heading 5"/>
    <w:next w:val="Normal"/>
    <w:link w:val="Heading5Char"/>
    <w:uiPriority w:val="9"/>
    <w:unhideWhenUsed/>
    <w:qFormat/>
    <w:rsid w:val="00FB5CD6"/>
    <w:pPr>
      <w:keepNext/>
      <w:keepLines/>
      <w:spacing w:before="240" w:after="160"/>
      <w:outlineLvl w:val="4"/>
    </w:pPr>
    <w:rPr>
      <w:rFonts w:ascii="Myriad Pro" w:eastAsia="MS Mincho" w:hAnsi="Myriad Pro"/>
      <w:b/>
      <w:color w:val="8D0E57"/>
      <w:sz w:val="24"/>
      <w:szCs w:val="24"/>
      <w:lang w:eastAsia="en-US"/>
    </w:rPr>
  </w:style>
  <w:style w:type="paragraph" w:styleId="Heading6">
    <w:name w:val="heading 6"/>
    <w:next w:val="Normal"/>
    <w:link w:val="Heading6Char"/>
    <w:uiPriority w:val="9"/>
    <w:unhideWhenUsed/>
    <w:qFormat/>
    <w:rsid w:val="00FB5CD6"/>
    <w:pPr>
      <w:spacing w:before="240" w:after="160"/>
      <w:outlineLvl w:val="5"/>
    </w:pPr>
    <w:rPr>
      <w:rFonts w:ascii="Myriad Pro" w:eastAsia="MS Mincho" w:hAnsi="Myriad Pro"/>
      <w:b/>
      <w:i/>
      <w:color w:val="8D0E57"/>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Title"/>
    <w:next w:val="Normal"/>
    <w:link w:val="Title2Char"/>
    <w:qFormat/>
    <w:rsid w:val="00FB5CD6"/>
  </w:style>
  <w:style w:type="paragraph" w:customStyle="1" w:styleId="Heading12">
    <w:name w:val="Heading1(2)"/>
    <w:basedOn w:val="Heading1"/>
    <w:link w:val="Heading12Char"/>
    <w:qFormat/>
    <w:rsid w:val="00FF52D5"/>
    <w:rPr>
      <w:color w:val="00A1AF"/>
    </w:rPr>
  </w:style>
  <w:style w:type="character" w:customStyle="1" w:styleId="Title2Char">
    <w:name w:val="Title(2) Char"/>
    <w:link w:val="Title2"/>
    <w:rsid w:val="00FB5CD6"/>
    <w:rPr>
      <w:rFonts w:ascii="Myriad Pro" w:eastAsia="MS Mincho" w:hAnsi="Myriad Pro"/>
      <w:color w:val="8D0E57"/>
      <w:sz w:val="56"/>
      <w:szCs w:val="56"/>
      <w:lang w:eastAsia="en-US"/>
    </w:rPr>
  </w:style>
  <w:style w:type="character" w:customStyle="1" w:styleId="Heading6Char">
    <w:name w:val="Heading 6 Char"/>
    <w:link w:val="Heading6"/>
    <w:uiPriority w:val="9"/>
    <w:rsid w:val="00FB5CD6"/>
    <w:rPr>
      <w:rFonts w:ascii="Myriad Pro" w:eastAsia="MS Mincho" w:hAnsi="Myriad Pro"/>
      <w:b/>
      <w:i/>
      <w:color w:val="8D0E57"/>
      <w:sz w:val="24"/>
      <w:szCs w:val="24"/>
      <w:lang w:eastAsia="en-US"/>
    </w:rPr>
  </w:style>
  <w:style w:type="paragraph" w:styleId="BalloonText">
    <w:name w:val="Balloon Text"/>
    <w:basedOn w:val="Normal"/>
    <w:link w:val="BalloonTextChar"/>
    <w:uiPriority w:val="99"/>
    <w:semiHidden/>
    <w:unhideWhenUsed/>
    <w:rsid w:val="00D024AC"/>
    <w:rPr>
      <w:rFonts w:ascii="Tahoma" w:hAnsi="Tahoma" w:cs="Tahoma"/>
      <w:sz w:val="16"/>
      <w:szCs w:val="16"/>
    </w:rPr>
  </w:style>
  <w:style w:type="character" w:customStyle="1" w:styleId="BalloonTextChar">
    <w:name w:val="Balloon Text Char"/>
    <w:link w:val="BalloonText"/>
    <w:uiPriority w:val="99"/>
    <w:semiHidden/>
    <w:rsid w:val="00D024AC"/>
    <w:rPr>
      <w:rFonts w:ascii="Tahoma" w:hAnsi="Tahoma" w:cs="Tahoma"/>
      <w:sz w:val="16"/>
      <w:szCs w:val="16"/>
    </w:rPr>
  </w:style>
  <w:style w:type="paragraph" w:styleId="Title">
    <w:name w:val="Title"/>
    <w:aliases w:val="Report title"/>
    <w:next w:val="Normal"/>
    <w:link w:val="TitleChar"/>
    <w:uiPriority w:val="10"/>
    <w:qFormat/>
    <w:rsid w:val="00FB5CD6"/>
    <w:pPr>
      <w:spacing w:after="120"/>
    </w:pPr>
    <w:rPr>
      <w:rFonts w:ascii="Myriad Pro" w:eastAsia="MS Mincho" w:hAnsi="Myriad Pro"/>
      <w:color w:val="8D0E57"/>
      <w:sz w:val="56"/>
      <w:szCs w:val="56"/>
      <w:lang w:eastAsia="en-US"/>
    </w:rPr>
  </w:style>
  <w:style w:type="character" w:customStyle="1" w:styleId="TitleChar">
    <w:name w:val="Title Char"/>
    <w:aliases w:val="Report title Char"/>
    <w:link w:val="Title"/>
    <w:uiPriority w:val="10"/>
    <w:rsid w:val="00FB5CD6"/>
    <w:rPr>
      <w:rFonts w:ascii="Myriad Pro" w:eastAsia="MS Mincho" w:hAnsi="Myriad Pro"/>
      <w:color w:val="8D0E57"/>
      <w:sz w:val="56"/>
      <w:szCs w:val="56"/>
      <w:lang w:eastAsia="en-US"/>
    </w:rPr>
  </w:style>
  <w:style w:type="character" w:customStyle="1" w:styleId="Heading1Char">
    <w:name w:val="Heading 1 Char"/>
    <w:link w:val="Heading1"/>
    <w:uiPriority w:val="9"/>
    <w:rsid w:val="00FB5CD6"/>
    <w:rPr>
      <w:rFonts w:ascii="Myriad Pro" w:eastAsia="MS Mincho" w:hAnsi="Myriad Pro"/>
      <w:b/>
      <w:color w:val="8D0E57"/>
      <w:sz w:val="36"/>
      <w:szCs w:val="36"/>
      <w:lang w:eastAsia="en-US"/>
    </w:rPr>
  </w:style>
  <w:style w:type="paragraph" w:styleId="Subtitle">
    <w:name w:val="Subtitle"/>
    <w:basedOn w:val="Normal"/>
    <w:next w:val="Normal"/>
    <w:link w:val="SubtitleChar"/>
    <w:uiPriority w:val="11"/>
    <w:qFormat/>
    <w:rsid w:val="008D0DB5"/>
    <w:pPr>
      <w:numPr>
        <w:ilvl w:val="1"/>
      </w:numPr>
      <w:spacing w:before="120" w:after="480"/>
    </w:pPr>
    <w:rPr>
      <w:i/>
      <w:sz w:val="48"/>
      <w:szCs w:val="48"/>
    </w:rPr>
  </w:style>
  <w:style w:type="character" w:customStyle="1" w:styleId="SubtitleChar">
    <w:name w:val="Subtitle Char"/>
    <w:link w:val="Subtitle"/>
    <w:uiPriority w:val="11"/>
    <w:rsid w:val="008D0DB5"/>
    <w:rPr>
      <w:rFonts w:ascii="Myriad Pro" w:eastAsia="MS Mincho" w:hAnsi="Myriad Pro" w:cs="Times New Roman"/>
      <w:i/>
      <w:sz w:val="48"/>
      <w:szCs w:val="48"/>
    </w:rPr>
  </w:style>
  <w:style w:type="character" w:customStyle="1" w:styleId="Heading2Char">
    <w:name w:val="Heading 2 Char"/>
    <w:link w:val="Heading2"/>
    <w:uiPriority w:val="9"/>
    <w:rsid w:val="00FB5CD6"/>
    <w:rPr>
      <w:rFonts w:ascii="Myriad Pro" w:eastAsia="MS Mincho" w:hAnsi="Myriad Pro"/>
      <w:b/>
      <w:color w:val="8D0E57"/>
      <w:sz w:val="32"/>
      <w:szCs w:val="32"/>
      <w:lang w:eastAsia="en-US"/>
    </w:rPr>
  </w:style>
  <w:style w:type="character" w:customStyle="1" w:styleId="Heading3Char">
    <w:name w:val="Heading 3 Char"/>
    <w:link w:val="Heading3"/>
    <w:uiPriority w:val="9"/>
    <w:rsid w:val="00FB5CD6"/>
    <w:rPr>
      <w:rFonts w:ascii="Myriad Pro" w:eastAsia="MS Mincho" w:hAnsi="Myriad Pro"/>
      <w:b/>
      <w:color w:val="8D0E57"/>
      <w:sz w:val="28"/>
      <w:szCs w:val="28"/>
      <w:lang w:eastAsia="en-US"/>
    </w:rPr>
  </w:style>
  <w:style w:type="character" w:customStyle="1" w:styleId="Heading4Char">
    <w:name w:val="Heading 4 Char"/>
    <w:link w:val="Heading4"/>
    <w:uiPriority w:val="9"/>
    <w:rsid w:val="00FB5CD6"/>
    <w:rPr>
      <w:rFonts w:ascii="Myriad Pro" w:eastAsia="MS Mincho" w:hAnsi="Myriad Pro"/>
      <w:b/>
      <w:color w:val="8D0E57"/>
      <w:sz w:val="26"/>
      <w:szCs w:val="26"/>
      <w:lang w:eastAsia="en-US"/>
    </w:rPr>
  </w:style>
  <w:style w:type="character" w:customStyle="1" w:styleId="Heading12Char">
    <w:name w:val="Heading1(2) Char"/>
    <w:link w:val="Heading12"/>
    <w:rsid w:val="00FF52D5"/>
    <w:rPr>
      <w:rFonts w:ascii="Myriad Pro" w:eastAsia="MS Mincho" w:hAnsi="Myriad Pro" w:cs="Times New Roman"/>
      <w:b/>
      <w:color w:val="00A1AF"/>
      <w:sz w:val="36"/>
      <w:szCs w:val="36"/>
    </w:rPr>
  </w:style>
  <w:style w:type="paragraph" w:styleId="Header">
    <w:name w:val="header"/>
    <w:link w:val="HeaderChar"/>
    <w:uiPriority w:val="99"/>
    <w:unhideWhenUsed/>
    <w:rsid w:val="00CD4AE8"/>
    <w:pPr>
      <w:spacing w:after="160"/>
    </w:pPr>
    <w:rPr>
      <w:rFonts w:ascii="Myriad Pro" w:eastAsia="MS Mincho" w:hAnsi="Myriad Pro"/>
      <w:szCs w:val="24"/>
      <w:lang w:eastAsia="en-US"/>
    </w:rPr>
  </w:style>
  <w:style w:type="character" w:customStyle="1" w:styleId="HeaderChar">
    <w:name w:val="Header Char"/>
    <w:link w:val="Header"/>
    <w:uiPriority w:val="99"/>
    <w:rsid w:val="00CD4AE8"/>
    <w:rPr>
      <w:rFonts w:ascii="Myriad Pro" w:eastAsia="MS Mincho" w:hAnsi="Myriad Pro" w:cs="Times New Roman"/>
      <w:sz w:val="20"/>
      <w:szCs w:val="24"/>
    </w:rPr>
  </w:style>
  <w:style w:type="paragraph" w:styleId="Footer">
    <w:name w:val="footer"/>
    <w:link w:val="FooterChar"/>
    <w:uiPriority w:val="99"/>
    <w:unhideWhenUsed/>
    <w:qFormat/>
    <w:rsid w:val="00671FB0"/>
    <w:pPr>
      <w:tabs>
        <w:tab w:val="right" w:pos="9639"/>
      </w:tabs>
      <w:spacing w:after="60"/>
    </w:pPr>
    <w:rPr>
      <w:rFonts w:ascii="Myriad Pro" w:eastAsia="MS Mincho" w:hAnsi="Myriad Pro"/>
      <w:szCs w:val="24"/>
      <w:lang w:eastAsia="en-US"/>
    </w:rPr>
  </w:style>
  <w:style w:type="character" w:customStyle="1" w:styleId="FooterChar">
    <w:name w:val="Footer Char"/>
    <w:link w:val="Footer"/>
    <w:uiPriority w:val="99"/>
    <w:rsid w:val="00671FB0"/>
    <w:rPr>
      <w:rFonts w:ascii="Myriad Pro" w:eastAsia="MS Mincho" w:hAnsi="Myriad Pro" w:cs="Times New Roman"/>
      <w:sz w:val="20"/>
      <w:szCs w:val="24"/>
    </w:rPr>
  </w:style>
  <w:style w:type="paragraph" w:customStyle="1" w:styleId="FundingStatement">
    <w:name w:val="FundingStatement"/>
    <w:next w:val="Footer"/>
    <w:link w:val="FundingStatementChar"/>
    <w:qFormat/>
    <w:rsid w:val="00793AE9"/>
    <w:pPr>
      <w:spacing w:after="60"/>
      <w:jc w:val="center"/>
    </w:pPr>
    <w:rPr>
      <w:rFonts w:ascii="Myriad Pro" w:eastAsia="MS Mincho" w:hAnsi="Myriad Pro"/>
      <w:color w:val="00A1AF"/>
      <w:szCs w:val="24"/>
      <w:lang w:eastAsia="en-US"/>
    </w:rPr>
  </w:style>
  <w:style w:type="character" w:customStyle="1" w:styleId="FundingStatementChar">
    <w:name w:val="FundingStatement Char"/>
    <w:link w:val="FundingStatement"/>
    <w:rsid w:val="00793AE9"/>
    <w:rPr>
      <w:rFonts w:ascii="Myriad Pro" w:eastAsia="MS Mincho" w:hAnsi="Myriad Pro" w:cs="Times New Roman"/>
      <w:color w:val="00A1AF"/>
      <w:sz w:val="20"/>
      <w:szCs w:val="24"/>
    </w:rPr>
  </w:style>
  <w:style w:type="paragraph" w:styleId="BodyText">
    <w:name w:val="Body Text"/>
    <w:basedOn w:val="Normal"/>
    <w:link w:val="BodyTextChar"/>
    <w:uiPriority w:val="99"/>
    <w:semiHidden/>
    <w:unhideWhenUsed/>
    <w:rsid w:val="00A04DE4"/>
    <w:pPr>
      <w:spacing w:after="120"/>
    </w:pPr>
  </w:style>
  <w:style w:type="character" w:customStyle="1" w:styleId="BodyTextChar">
    <w:name w:val="Body Text Char"/>
    <w:link w:val="BodyText"/>
    <w:uiPriority w:val="99"/>
    <w:semiHidden/>
    <w:rsid w:val="00A04DE4"/>
    <w:rPr>
      <w:rFonts w:ascii="Myriad Pro" w:eastAsia="MS Mincho" w:hAnsi="Myriad Pro" w:cs="Times New Roman"/>
      <w:szCs w:val="24"/>
    </w:rPr>
  </w:style>
  <w:style w:type="numbering" w:customStyle="1" w:styleId="Style1">
    <w:name w:val="Style1"/>
    <w:uiPriority w:val="99"/>
    <w:rsid w:val="0017034C"/>
    <w:pPr>
      <w:numPr>
        <w:numId w:val="5"/>
      </w:numPr>
    </w:pPr>
  </w:style>
  <w:style w:type="paragraph" w:styleId="FootnoteText">
    <w:name w:val="footnote text"/>
    <w:basedOn w:val="Normal"/>
    <w:link w:val="FootnoteTextChar"/>
    <w:uiPriority w:val="99"/>
    <w:semiHidden/>
    <w:unhideWhenUsed/>
    <w:rsid w:val="00A030E4"/>
    <w:pPr>
      <w:spacing w:after="0"/>
    </w:pPr>
    <w:rPr>
      <w:sz w:val="20"/>
      <w:szCs w:val="20"/>
    </w:rPr>
  </w:style>
  <w:style w:type="character" w:customStyle="1" w:styleId="FootnoteTextChar">
    <w:name w:val="Footnote Text Char"/>
    <w:link w:val="FootnoteText"/>
    <w:uiPriority w:val="99"/>
    <w:semiHidden/>
    <w:rsid w:val="00A030E4"/>
    <w:rPr>
      <w:rFonts w:ascii="Myriad Pro" w:eastAsia="MS Mincho" w:hAnsi="Myriad Pro" w:cs="Times New Roman"/>
      <w:sz w:val="20"/>
      <w:szCs w:val="20"/>
    </w:rPr>
  </w:style>
  <w:style w:type="character" w:styleId="FootnoteReference">
    <w:name w:val="footnote reference"/>
    <w:uiPriority w:val="99"/>
    <w:semiHidden/>
    <w:unhideWhenUsed/>
    <w:rsid w:val="00A030E4"/>
    <w:rPr>
      <w:vertAlign w:val="superscript"/>
    </w:rPr>
  </w:style>
  <w:style w:type="character" w:customStyle="1" w:styleId="Heading5Char">
    <w:name w:val="Heading 5 Char"/>
    <w:link w:val="Heading5"/>
    <w:uiPriority w:val="9"/>
    <w:rsid w:val="00FB5CD6"/>
    <w:rPr>
      <w:rFonts w:ascii="Myriad Pro" w:eastAsia="MS Mincho" w:hAnsi="Myriad Pro"/>
      <w:b/>
      <w:color w:val="8D0E57"/>
      <w:sz w:val="24"/>
      <w:szCs w:val="24"/>
      <w:lang w:eastAsia="en-US"/>
    </w:rPr>
  </w:style>
  <w:style w:type="character" w:styleId="Hyperlink">
    <w:name w:val="Hyperlink"/>
    <w:uiPriority w:val="99"/>
    <w:rsid w:val="003E42D1"/>
    <w:rPr>
      <w:rFonts w:cs="Times New Roman"/>
      <w:color w:val="0563C1"/>
      <w:u w:val="single"/>
    </w:rPr>
  </w:style>
  <w:style w:type="paragraph" w:styleId="ListParagraph">
    <w:name w:val="List Paragraph"/>
    <w:basedOn w:val="Normal"/>
    <w:link w:val="ListParagraphChar"/>
    <w:autoRedefine/>
    <w:uiPriority w:val="34"/>
    <w:qFormat/>
    <w:rsid w:val="00A15E3C"/>
    <w:pPr>
      <w:numPr>
        <w:numId w:val="38"/>
      </w:numPr>
      <w:spacing w:before="40" w:after="40"/>
      <w:ind w:right="227"/>
    </w:pPr>
    <w:rPr>
      <w:b/>
      <w:i/>
      <w:sz w:val="21"/>
      <w:szCs w:val="21"/>
    </w:rPr>
  </w:style>
  <w:style w:type="character" w:customStyle="1" w:styleId="ListParagraphChar">
    <w:name w:val="List Paragraph Char"/>
    <w:link w:val="ListParagraph"/>
    <w:uiPriority w:val="34"/>
    <w:locked/>
    <w:rsid w:val="00A15E3C"/>
    <w:rPr>
      <w:rFonts w:ascii="Myriad Pro" w:eastAsia="MS Mincho" w:hAnsi="Myriad Pro"/>
      <w:b/>
      <w:i/>
      <w:sz w:val="21"/>
      <w:szCs w:val="21"/>
      <w:lang w:eastAsia="en-US"/>
    </w:rPr>
  </w:style>
  <w:style w:type="paragraph" w:styleId="TOCHeading">
    <w:name w:val="TOC Heading"/>
    <w:basedOn w:val="Heading1"/>
    <w:next w:val="Normal"/>
    <w:uiPriority w:val="39"/>
    <w:semiHidden/>
    <w:unhideWhenUsed/>
    <w:qFormat/>
    <w:rsid w:val="00A71DF6"/>
    <w:pPr>
      <w:spacing w:before="480" w:after="0" w:line="276" w:lineRule="auto"/>
      <w:outlineLvl w:val="9"/>
    </w:pPr>
    <w:rPr>
      <w:rFonts w:ascii="Cambria" w:eastAsia="MS Gothic" w:hAnsi="Cambria"/>
      <w:bCs/>
      <w:color w:val="365F91"/>
      <w:sz w:val="28"/>
      <w:szCs w:val="28"/>
      <w:lang w:val="en-US" w:eastAsia="ja-JP"/>
    </w:rPr>
  </w:style>
  <w:style w:type="paragraph" w:styleId="TOC3">
    <w:name w:val="toc 3"/>
    <w:basedOn w:val="Normal"/>
    <w:next w:val="Normal"/>
    <w:autoRedefine/>
    <w:uiPriority w:val="39"/>
    <w:unhideWhenUsed/>
    <w:rsid w:val="00A71DF6"/>
    <w:pPr>
      <w:ind w:left="440"/>
    </w:pPr>
  </w:style>
  <w:style w:type="paragraph" w:styleId="TOC1">
    <w:name w:val="toc 1"/>
    <w:basedOn w:val="Normal"/>
    <w:next w:val="Normal"/>
    <w:autoRedefine/>
    <w:uiPriority w:val="39"/>
    <w:unhideWhenUsed/>
    <w:rsid w:val="00A71DF6"/>
  </w:style>
  <w:style w:type="paragraph" w:styleId="TOC2">
    <w:name w:val="toc 2"/>
    <w:basedOn w:val="Normal"/>
    <w:next w:val="Normal"/>
    <w:autoRedefine/>
    <w:uiPriority w:val="39"/>
    <w:unhideWhenUsed/>
    <w:rsid w:val="00A71DF6"/>
    <w:pPr>
      <w:ind w:left="220"/>
    </w:pPr>
  </w:style>
  <w:style w:type="table" w:styleId="TableGrid">
    <w:name w:val="Table Grid"/>
    <w:basedOn w:val="TableNormal"/>
    <w:uiPriority w:val="59"/>
    <w:rsid w:val="0063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3651"/>
    <w:rPr>
      <w:rFonts w:ascii="Myriad Pro" w:eastAsia="MS Mincho" w:hAnsi="Myriad Pro"/>
      <w:sz w:val="22"/>
      <w:szCs w:val="24"/>
      <w:lang w:eastAsia="en-US"/>
    </w:rPr>
  </w:style>
  <w:style w:type="character" w:styleId="CommentReference">
    <w:name w:val="annotation reference"/>
    <w:uiPriority w:val="99"/>
    <w:semiHidden/>
    <w:unhideWhenUsed/>
    <w:rsid w:val="00003651"/>
    <w:rPr>
      <w:sz w:val="16"/>
      <w:szCs w:val="16"/>
    </w:rPr>
  </w:style>
  <w:style w:type="paragraph" w:styleId="CommentText">
    <w:name w:val="annotation text"/>
    <w:basedOn w:val="Normal"/>
    <w:link w:val="CommentTextChar"/>
    <w:uiPriority w:val="99"/>
    <w:semiHidden/>
    <w:unhideWhenUsed/>
    <w:rsid w:val="00003651"/>
    <w:rPr>
      <w:sz w:val="20"/>
      <w:szCs w:val="20"/>
    </w:rPr>
  </w:style>
  <w:style w:type="character" w:customStyle="1" w:styleId="CommentTextChar">
    <w:name w:val="Comment Text Char"/>
    <w:link w:val="CommentText"/>
    <w:uiPriority w:val="99"/>
    <w:semiHidden/>
    <w:rsid w:val="00003651"/>
    <w:rPr>
      <w:rFonts w:ascii="Myriad Pro" w:eastAsia="MS Mincho" w:hAnsi="Myriad Pro"/>
      <w:lang w:eastAsia="en-US"/>
    </w:rPr>
  </w:style>
  <w:style w:type="paragraph" w:styleId="CommentSubject">
    <w:name w:val="annotation subject"/>
    <w:basedOn w:val="CommentText"/>
    <w:next w:val="CommentText"/>
    <w:link w:val="CommentSubjectChar"/>
    <w:uiPriority w:val="99"/>
    <w:semiHidden/>
    <w:unhideWhenUsed/>
    <w:rsid w:val="00003651"/>
    <w:rPr>
      <w:b/>
      <w:bCs/>
    </w:rPr>
  </w:style>
  <w:style w:type="character" w:customStyle="1" w:styleId="CommentSubjectChar">
    <w:name w:val="Comment Subject Char"/>
    <w:link w:val="CommentSubject"/>
    <w:uiPriority w:val="99"/>
    <w:semiHidden/>
    <w:rsid w:val="00003651"/>
    <w:rPr>
      <w:rFonts w:ascii="Myriad Pro" w:eastAsia="MS Mincho" w:hAnsi="Myriad Pro"/>
      <w:b/>
      <w:bCs/>
      <w:lang w:eastAsia="en-US"/>
    </w:rPr>
  </w:style>
  <w:style w:type="table" w:customStyle="1" w:styleId="TableGrid2">
    <w:name w:val="Table Grid2"/>
    <w:basedOn w:val="TableNormal"/>
    <w:next w:val="TableGrid"/>
    <w:uiPriority w:val="59"/>
    <w:rsid w:val="00F9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E17"/>
    <w:rPr>
      <w:color w:val="954F72" w:themeColor="followedHyperlink"/>
      <w:u w:val="single"/>
    </w:rPr>
  </w:style>
  <w:style w:type="character" w:customStyle="1" w:styleId="UnresolvedMention1">
    <w:name w:val="Unresolved Mention1"/>
    <w:basedOn w:val="DefaultParagraphFont"/>
    <w:uiPriority w:val="99"/>
    <w:semiHidden/>
    <w:unhideWhenUsed/>
    <w:rsid w:val="005A30A4"/>
    <w:rPr>
      <w:color w:val="808080"/>
      <w:shd w:val="clear" w:color="auto" w:fill="E6E6E6"/>
    </w:rPr>
  </w:style>
  <w:style w:type="character" w:customStyle="1" w:styleId="UnresolvedMention2">
    <w:name w:val="Unresolved Mention2"/>
    <w:basedOn w:val="DefaultParagraphFont"/>
    <w:uiPriority w:val="99"/>
    <w:semiHidden/>
    <w:unhideWhenUsed/>
    <w:rsid w:val="005E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gathomeproject.com.au" TargetMode="External"/><Relationship Id="rId13" Type="http://schemas.openxmlformats.org/officeDocument/2006/relationships/hyperlink" Target="http://www.nursingmidwiferyboard.gov.au/Codes-Guidelines-Statements/Professional-standards.aspx" TargetMode="External"/><Relationship Id="rId18" Type="http://schemas.openxmlformats.org/officeDocument/2006/relationships/hyperlink" Target="http://www.nursingmidwiferyboard.gov.au/Codes-Guidelines-Statements/Professional-standards.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caresearch.com.au/caresearch/tabid/2145/Default.aspx" TargetMode="External"/><Relationship Id="rId17" Type="http://schemas.openxmlformats.org/officeDocument/2006/relationships/hyperlink" Target="https://tgldcdp.tg.org.au/guideLine?guidelinePage=Palliative+Care&amp;frompage=etgcomple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lliativecare.org.au/standards" TargetMode="External"/><Relationship Id="rId20" Type="http://schemas.openxmlformats.org/officeDocument/2006/relationships/hyperlink" Target="https://www.caringathomeproject.com.au/Portals/13/Documents/NPS-Palliative-Care-Guidelines-v25-jg260620-AC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he-national-palliative-care-strategy-201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gldcdp.tg.org.au/guideLine?guidelinePage=Palliative+Care&amp;frompage=etgcomplet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file:///\\PA-CL3_SC_DATA7\DATA7\Caring@Home%20Project\Education%20activities\Policy\www.caringathomeproject.com.au" TargetMode="External"/><Relationship Id="rId19" Type="http://schemas.openxmlformats.org/officeDocument/2006/relationships/hyperlink" Target="http://www.caringathomeproject.com.au/" TargetMode="External"/><Relationship Id="rId4" Type="http://schemas.openxmlformats.org/officeDocument/2006/relationships/settings" Target="settings.xml"/><Relationship Id="rId9" Type="http://schemas.openxmlformats.org/officeDocument/2006/relationships/hyperlink" Target="http://www.caringathomeproject.com.au" TargetMode="External"/><Relationship Id="rId14" Type="http://schemas.openxmlformats.org/officeDocument/2006/relationships/hyperlink" Target="http://palliativecare.org.au/wp-content/uploads/dlm_uploads/2018/02/PalliativeCare-National-Standards-2018_web-3.pdf" TargetMode="External"/><Relationship Id="rId22" Type="http://schemas.openxmlformats.org/officeDocument/2006/relationships/image" Target="media/image2.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afetyandquality.gov.au/wp-content/uploads/2015/09/National-Standard-for-User-Applied-Labelling-Aug-2015.pdf" TargetMode="External"/><Relationship Id="rId1" Type="http://schemas.openxmlformats.org/officeDocument/2006/relationships/hyperlink" Target="http://doi.org/10.12968/ijpn.2008.14.8.307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E8D8-60AB-40B0-AE15-308F0996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Policy-and-procedure-WEB</vt:lpstr>
    </vt:vector>
  </TitlesOfParts>
  <Company>Queensland Health</Company>
  <LinksUpToDate>false</LinksUpToDate>
  <CharactersWithSpaces>39249</CharactersWithSpaces>
  <SharedDoc>false</SharedDoc>
  <HLinks>
    <vt:vector size="192" baseType="variant">
      <vt:variant>
        <vt:i4>1441873</vt:i4>
      </vt:variant>
      <vt:variant>
        <vt:i4>162</vt:i4>
      </vt:variant>
      <vt:variant>
        <vt:i4>0</vt:i4>
      </vt:variant>
      <vt:variant>
        <vt:i4>5</vt:i4>
      </vt:variant>
      <vt:variant>
        <vt:lpwstr>http://www.returnmed.com.au/</vt:lpwstr>
      </vt:variant>
      <vt:variant>
        <vt:lpwstr/>
      </vt:variant>
      <vt:variant>
        <vt:i4>8257568</vt:i4>
      </vt:variant>
      <vt:variant>
        <vt:i4>159</vt:i4>
      </vt:variant>
      <vt:variant>
        <vt:i4>0</vt:i4>
      </vt:variant>
      <vt:variant>
        <vt:i4>5</vt:i4>
      </vt:variant>
      <vt:variant>
        <vt:lpwstr>http://www.caringathomeproject.com.au/</vt:lpwstr>
      </vt:variant>
      <vt:variant>
        <vt:lpwstr/>
      </vt:variant>
      <vt:variant>
        <vt:i4>7274597</vt:i4>
      </vt:variant>
      <vt:variant>
        <vt:i4>156</vt:i4>
      </vt:variant>
      <vt:variant>
        <vt:i4>0</vt:i4>
      </vt:variant>
      <vt:variant>
        <vt:i4>5</vt:i4>
      </vt:variant>
      <vt:variant>
        <vt:lpwstr>http://www.nursingmidwiferyboard.gov.au/Codes-Guidelines-Statements/Professional-standards.aspx</vt:lpwstr>
      </vt:variant>
      <vt:variant>
        <vt:lpwstr/>
      </vt:variant>
      <vt:variant>
        <vt:i4>3997748</vt:i4>
      </vt:variant>
      <vt:variant>
        <vt:i4>153</vt:i4>
      </vt:variant>
      <vt:variant>
        <vt:i4>0</vt:i4>
      </vt:variant>
      <vt:variant>
        <vt:i4>5</vt:i4>
      </vt:variant>
      <vt:variant>
        <vt:lpwstr>http://palliativecare.org.au/standards</vt:lpwstr>
      </vt:variant>
      <vt:variant>
        <vt:lpwstr/>
      </vt:variant>
      <vt:variant>
        <vt:i4>3735608</vt:i4>
      </vt:variant>
      <vt:variant>
        <vt:i4>150</vt:i4>
      </vt:variant>
      <vt:variant>
        <vt:i4>0</vt:i4>
      </vt:variant>
      <vt:variant>
        <vt:i4>5</vt:i4>
      </vt:variant>
      <vt:variant>
        <vt:lpwstr>http://palliativecare.org.au/wp-content/uploads/dlm_uploads/2018/02/PalliativeCare-National-Standards-2018_web-3.pdf</vt:lpwstr>
      </vt:variant>
      <vt:variant>
        <vt:lpwstr/>
      </vt:variant>
      <vt:variant>
        <vt:i4>3735608</vt:i4>
      </vt:variant>
      <vt:variant>
        <vt:i4>147</vt:i4>
      </vt:variant>
      <vt:variant>
        <vt:i4>0</vt:i4>
      </vt:variant>
      <vt:variant>
        <vt:i4>5</vt:i4>
      </vt:variant>
      <vt:variant>
        <vt:lpwstr>http://palliativecare.org.au/wp-content/uploads/dlm_uploads/2018/02/PalliativeCare-National-Standards-2018_web-3.pdf</vt:lpwstr>
      </vt:variant>
      <vt:variant>
        <vt:lpwstr/>
      </vt:variant>
      <vt:variant>
        <vt:i4>7274597</vt:i4>
      </vt:variant>
      <vt:variant>
        <vt:i4>144</vt:i4>
      </vt:variant>
      <vt:variant>
        <vt:i4>0</vt:i4>
      </vt:variant>
      <vt:variant>
        <vt:i4>5</vt:i4>
      </vt:variant>
      <vt:variant>
        <vt:lpwstr>http://www.nursingmidwiferyboard.gov.au/Codes-Guidelines-Statements/Professional-standards.aspx</vt:lpwstr>
      </vt:variant>
      <vt:variant>
        <vt:lpwstr/>
      </vt:variant>
      <vt:variant>
        <vt:i4>1966148</vt:i4>
      </vt:variant>
      <vt:variant>
        <vt:i4>141</vt:i4>
      </vt:variant>
      <vt:variant>
        <vt:i4>0</vt:i4>
      </vt:variant>
      <vt:variant>
        <vt:i4>5</vt:i4>
      </vt:variant>
      <vt:variant>
        <vt:lpwstr>https://www.caresearch.com.au/caresearch/tabid/2145/Default.aspx</vt:lpwstr>
      </vt:variant>
      <vt:variant>
        <vt:lpwstr/>
      </vt:variant>
      <vt:variant>
        <vt:i4>4325382</vt:i4>
      </vt:variant>
      <vt:variant>
        <vt:i4>138</vt:i4>
      </vt:variant>
      <vt:variant>
        <vt:i4>0</vt:i4>
      </vt:variant>
      <vt:variant>
        <vt:i4>5</vt:i4>
      </vt:variant>
      <vt:variant>
        <vt:lpwstr>https://www.health.gov.au/internet/main/publishing.nsf/Content/EF57056BDB047E2FCA257BF000206168/$File/NationalPalliativeCareStrategy.pdf</vt:lpwstr>
      </vt:variant>
      <vt:variant>
        <vt:lpwstr/>
      </vt:variant>
      <vt:variant>
        <vt:i4>1048632</vt:i4>
      </vt:variant>
      <vt:variant>
        <vt:i4>131</vt:i4>
      </vt:variant>
      <vt:variant>
        <vt:i4>0</vt:i4>
      </vt:variant>
      <vt:variant>
        <vt:i4>5</vt:i4>
      </vt:variant>
      <vt:variant>
        <vt:lpwstr/>
      </vt:variant>
      <vt:variant>
        <vt:lpwstr>_Toc518046105</vt:lpwstr>
      </vt:variant>
      <vt:variant>
        <vt:i4>1048632</vt:i4>
      </vt:variant>
      <vt:variant>
        <vt:i4>125</vt:i4>
      </vt:variant>
      <vt:variant>
        <vt:i4>0</vt:i4>
      </vt:variant>
      <vt:variant>
        <vt:i4>5</vt:i4>
      </vt:variant>
      <vt:variant>
        <vt:lpwstr/>
      </vt:variant>
      <vt:variant>
        <vt:lpwstr>_Toc518046104</vt:lpwstr>
      </vt:variant>
      <vt:variant>
        <vt:i4>1048632</vt:i4>
      </vt:variant>
      <vt:variant>
        <vt:i4>119</vt:i4>
      </vt:variant>
      <vt:variant>
        <vt:i4>0</vt:i4>
      </vt:variant>
      <vt:variant>
        <vt:i4>5</vt:i4>
      </vt:variant>
      <vt:variant>
        <vt:lpwstr/>
      </vt:variant>
      <vt:variant>
        <vt:lpwstr>_Toc518046103</vt:lpwstr>
      </vt:variant>
      <vt:variant>
        <vt:i4>1048632</vt:i4>
      </vt:variant>
      <vt:variant>
        <vt:i4>113</vt:i4>
      </vt:variant>
      <vt:variant>
        <vt:i4>0</vt:i4>
      </vt:variant>
      <vt:variant>
        <vt:i4>5</vt:i4>
      </vt:variant>
      <vt:variant>
        <vt:lpwstr/>
      </vt:variant>
      <vt:variant>
        <vt:lpwstr>_Toc518046102</vt:lpwstr>
      </vt:variant>
      <vt:variant>
        <vt:i4>1048632</vt:i4>
      </vt:variant>
      <vt:variant>
        <vt:i4>107</vt:i4>
      </vt:variant>
      <vt:variant>
        <vt:i4>0</vt:i4>
      </vt:variant>
      <vt:variant>
        <vt:i4>5</vt:i4>
      </vt:variant>
      <vt:variant>
        <vt:lpwstr/>
      </vt:variant>
      <vt:variant>
        <vt:lpwstr>_Toc518046101</vt:lpwstr>
      </vt:variant>
      <vt:variant>
        <vt:i4>1048632</vt:i4>
      </vt:variant>
      <vt:variant>
        <vt:i4>101</vt:i4>
      </vt:variant>
      <vt:variant>
        <vt:i4>0</vt:i4>
      </vt:variant>
      <vt:variant>
        <vt:i4>5</vt:i4>
      </vt:variant>
      <vt:variant>
        <vt:lpwstr/>
      </vt:variant>
      <vt:variant>
        <vt:lpwstr>_Toc518046100</vt:lpwstr>
      </vt:variant>
      <vt:variant>
        <vt:i4>1638457</vt:i4>
      </vt:variant>
      <vt:variant>
        <vt:i4>95</vt:i4>
      </vt:variant>
      <vt:variant>
        <vt:i4>0</vt:i4>
      </vt:variant>
      <vt:variant>
        <vt:i4>5</vt:i4>
      </vt:variant>
      <vt:variant>
        <vt:lpwstr/>
      </vt:variant>
      <vt:variant>
        <vt:lpwstr>_Toc518046099</vt:lpwstr>
      </vt:variant>
      <vt:variant>
        <vt:i4>1638457</vt:i4>
      </vt:variant>
      <vt:variant>
        <vt:i4>89</vt:i4>
      </vt:variant>
      <vt:variant>
        <vt:i4>0</vt:i4>
      </vt:variant>
      <vt:variant>
        <vt:i4>5</vt:i4>
      </vt:variant>
      <vt:variant>
        <vt:lpwstr/>
      </vt:variant>
      <vt:variant>
        <vt:lpwstr>_Toc518046098</vt:lpwstr>
      </vt:variant>
      <vt:variant>
        <vt:i4>1638457</vt:i4>
      </vt:variant>
      <vt:variant>
        <vt:i4>83</vt:i4>
      </vt:variant>
      <vt:variant>
        <vt:i4>0</vt:i4>
      </vt:variant>
      <vt:variant>
        <vt:i4>5</vt:i4>
      </vt:variant>
      <vt:variant>
        <vt:lpwstr/>
      </vt:variant>
      <vt:variant>
        <vt:lpwstr>_Toc518046097</vt:lpwstr>
      </vt:variant>
      <vt:variant>
        <vt:i4>1638457</vt:i4>
      </vt:variant>
      <vt:variant>
        <vt:i4>77</vt:i4>
      </vt:variant>
      <vt:variant>
        <vt:i4>0</vt:i4>
      </vt:variant>
      <vt:variant>
        <vt:i4>5</vt:i4>
      </vt:variant>
      <vt:variant>
        <vt:lpwstr/>
      </vt:variant>
      <vt:variant>
        <vt:lpwstr>_Toc518046096</vt:lpwstr>
      </vt:variant>
      <vt:variant>
        <vt:i4>1638457</vt:i4>
      </vt:variant>
      <vt:variant>
        <vt:i4>71</vt:i4>
      </vt:variant>
      <vt:variant>
        <vt:i4>0</vt:i4>
      </vt:variant>
      <vt:variant>
        <vt:i4>5</vt:i4>
      </vt:variant>
      <vt:variant>
        <vt:lpwstr/>
      </vt:variant>
      <vt:variant>
        <vt:lpwstr>_Toc518046095</vt:lpwstr>
      </vt:variant>
      <vt:variant>
        <vt:i4>1638457</vt:i4>
      </vt:variant>
      <vt:variant>
        <vt:i4>65</vt:i4>
      </vt:variant>
      <vt:variant>
        <vt:i4>0</vt:i4>
      </vt:variant>
      <vt:variant>
        <vt:i4>5</vt:i4>
      </vt:variant>
      <vt:variant>
        <vt:lpwstr/>
      </vt:variant>
      <vt:variant>
        <vt:lpwstr>_Toc518046094</vt:lpwstr>
      </vt:variant>
      <vt:variant>
        <vt:i4>1638457</vt:i4>
      </vt:variant>
      <vt:variant>
        <vt:i4>59</vt:i4>
      </vt:variant>
      <vt:variant>
        <vt:i4>0</vt:i4>
      </vt:variant>
      <vt:variant>
        <vt:i4>5</vt:i4>
      </vt:variant>
      <vt:variant>
        <vt:lpwstr/>
      </vt:variant>
      <vt:variant>
        <vt:lpwstr>_Toc518046093</vt:lpwstr>
      </vt:variant>
      <vt:variant>
        <vt:i4>1638457</vt:i4>
      </vt:variant>
      <vt:variant>
        <vt:i4>53</vt:i4>
      </vt:variant>
      <vt:variant>
        <vt:i4>0</vt:i4>
      </vt:variant>
      <vt:variant>
        <vt:i4>5</vt:i4>
      </vt:variant>
      <vt:variant>
        <vt:lpwstr/>
      </vt:variant>
      <vt:variant>
        <vt:lpwstr>_Toc518046092</vt:lpwstr>
      </vt:variant>
      <vt:variant>
        <vt:i4>1638457</vt:i4>
      </vt:variant>
      <vt:variant>
        <vt:i4>47</vt:i4>
      </vt:variant>
      <vt:variant>
        <vt:i4>0</vt:i4>
      </vt:variant>
      <vt:variant>
        <vt:i4>5</vt:i4>
      </vt:variant>
      <vt:variant>
        <vt:lpwstr/>
      </vt:variant>
      <vt:variant>
        <vt:lpwstr>_Toc518046091</vt:lpwstr>
      </vt:variant>
      <vt:variant>
        <vt:i4>1638457</vt:i4>
      </vt:variant>
      <vt:variant>
        <vt:i4>41</vt:i4>
      </vt:variant>
      <vt:variant>
        <vt:i4>0</vt:i4>
      </vt:variant>
      <vt:variant>
        <vt:i4>5</vt:i4>
      </vt:variant>
      <vt:variant>
        <vt:lpwstr/>
      </vt:variant>
      <vt:variant>
        <vt:lpwstr>_Toc518046090</vt:lpwstr>
      </vt:variant>
      <vt:variant>
        <vt:i4>1572921</vt:i4>
      </vt:variant>
      <vt:variant>
        <vt:i4>35</vt:i4>
      </vt:variant>
      <vt:variant>
        <vt:i4>0</vt:i4>
      </vt:variant>
      <vt:variant>
        <vt:i4>5</vt:i4>
      </vt:variant>
      <vt:variant>
        <vt:lpwstr/>
      </vt:variant>
      <vt:variant>
        <vt:lpwstr>_Toc518046089</vt:lpwstr>
      </vt:variant>
      <vt:variant>
        <vt:i4>1572921</vt:i4>
      </vt:variant>
      <vt:variant>
        <vt:i4>29</vt:i4>
      </vt:variant>
      <vt:variant>
        <vt:i4>0</vt:i4>
      </vt:variant>
      <vt:variant>
        <vt:i4>5</vt:i4>
      </vt:variant>
      <vt:variant>
        <vt:lpwstr/>
      </vt:variant>
      <vt:variant>
        <vt:lpwstr>_Toc518046088</vt:lpwstr>
      </vt:variant>
      <vt:variant>
        <vt:i4>1572921</vt:i4>
      </vt:variant>
      <vt:variant>
        <vt:i4>23</vt:i4>
      </vt:variant>
      <vt:variant>
        <vt:i4>0</vt:i4>
      </vt:variant>
      <vt:variant>
        <vt:i4>5</vt:i4>
      </vt:variant>
      <vt:variant>
        <vt:lpwstr/>
      </vt:variant>
      <vt:variant>
        <vt:lpwstr>_Toc518046087</vt:lpwstr>
      </vt:variant>
      <vt:variant>
        <vt:i4>1572921</vt:i4>
      </vt:variant>
      <vt:variant>
        <vt:i4>17</vt:i4>
      </vt:variant>
      <vt:variant>
        <vt:i4>0</vt:i4>
      </vt:variant>
      <vt:variant>
        <vt:i4>5</vt:i4>
      </vt:variant>
      <vt:variant>
        <vt:lpwstr/>
      </vt:variant>
      <vt:variant>
        <vt:lpwstr>_Toc518046086</vt:lpwstr>
      </vt:variant>
      <vt:variant>
        <vt:i4>1572921</vt:i4>
      </vt:variant>
      <vt:variant>
        <vt:i4>11</vt:i4>
      </vt:variant>
      <vt:variant>
        <vt:i4>0</vt:i4>
      </vt:variant>
      <vt:variant>
        <vt:i4>5</vt:i4>
      </vt:variant>
      <vt:variant>
        <vt:lpwstr/>
      </vt:variant>
      <vt:variant>
        <vt:lpwstr>_Toc518046085</vt:lpwstr>
      </vt:variant>
      <vt:variant>
        <vt:i4>1572921</vt:i4>
      </vt:variant>
      <vt:variant>
        <vt:i4>5</vt:i4>
      </vt:variant>
      <vt:variant>
        <vt:i4>0</vt:i4>
      </vt:variant>
      <vt:variant>
        <vt:i4>5</vt:i4>
      </vt:variant>
      <vt:variant>
        <vt:lpwstr/>
      </vt:variant>
      <vt:variant>
        <vt:lpwstr>_Toc518046084</vt:lpwstr>
      </vt:variant>
      <vt:variant>
        <vt:i4>262217</vt:i4>
      </vt:variant>
      <vt:variant>
        <vt:i4>0</vt:i4>
      </vt:variant>
      <vt:variant>
        <vt:i4>0</vt:i4>
      </vt:variant>
      <vt:variant>
        <vt:i4>5</vt:i4>
      </vt:variant>
      <vt:variant>
        <vt:lpwstr>https://creativecommons.org/licenses/by-nc-nd/3.0/au/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Policy-and-procedure-WEB</dc:title>
  <dc:subject/>
  <dc:creator>Myfanwy Fifoot</dc:creator>
  <cp:keywords/>
  <cp:lastModifiedBy>Jaimee Stimson</cp:lastModifiedBy>
  <cp:revision>8</cp:revision>
  <cp:lastPrinted>2022-07-10T22:46:00Z</cp:lastPrinted>
  <dcterms:created xsi:type="dcterms:W3CDTF">2023-08-28T23:50:00Z</dcterms:created>
  <dcterms:modified xsi:type="dcterms:W3CDTF">2023-09-03T22:57:00Z</dcterms:modified>
</cp:coreProperties>
</file>